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2502" w:type="dxa"/>
        <w:tblLook w:val="01E0" w:firstRow="1" w:lastRow="1" w:firstColumn="1" w:lastColumn="1" w:noHBand="0" w:noVBand="0"/>
      </w:tblPr>
      <w:tblGrid>
        <w:gridCol w:w="1021"/>
        <w:gridCol w:w="11481"/>
      </w:tblGrid>
      <w:tr w:rsidR="00797C8B" w:rsidRPr="00BA5E6E" w:rsidTr="00BA5E6E">
        <w:trPr>
          <w:trHeight w:val="906"/>
        </w:trPr>
        <w:tc>
          <w:tcPr>
            <w:tcW w:w="102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7C8B" w:rsidRPr="00BA5E6E" w:rsidRDefault="00797C8B" w:rsidP="0050720B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GoBack"/>
            <w:bookmarkEnd w:id="0"/>
            <w:r w:rsidRPr="00BA5E6E">
              <w:rPr>
                <w:rFonts w:ascii="Tahoma" w:hAnsi="Tahoma" w:cs="Tahoma"/>
                <w:b/>
                <w:sz w:val="18"/>
                <w:szCs w:val="18"/>
              </w:rPr>
              <w:t>OBJETIVO</w:t>
            </w:r>
          </w:p>
        </w:tc>
        <w:tc>
          <w:tcPr>
            <w:tcW w:w="1148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113F" w:rsidRPr="00BA5E6E" w:rsidRDefault="00E01686" w:rsidP="001B113F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Adelantar los procedimientos administrativos</w:t>
            </w:r>
            <w:r w:rsidR="001B113F"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  <w:r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necesarios</w:t>
            </w:r>
            <w:r w:rsidR="001B113F"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para imponer sanciones </w:t>
            </w:r>
            <w:r w:rsidR="00303243"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(amonestaciones o mu</w:t>
            </w:r>
            <w:r w:rsidR="001B113F"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lt</w:t>
            </w:r>
            <w:r w:rsidR="00303243"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as) a</w:t>
            </w:r>
            <w:r w:rsidR="001B113F"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los funcionarios públicos o particulares que </w:t>
            </w:r>
            <w:r w:rsidR="00303243"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administren </w:t>
            </w:r>
            <w:r w:rsidR="001B113F"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fondos o recursos públicos</w:t>
            </w:r>
            <w:r w:rsidR="00303243"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cuando en el ejercicio de sus funciones incurran en faltas señaladas por la Ley.  </w:t>
            </w:r>
          </w:p>
          <w:p w:rsidR="00E01686" w:rsidRPr="00BA5E6E" w:rsidRDefault="00CA6682" w:rsidP="00CA6682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ahoma" w:eastAsiaTheme="minorHAnsi" w:hAnsi="Tahoma" w:cs="Tahoma"/>
                <w:color w:val="FF0000"/>
                <w:sz w:val="18"/>
                <w:szCs w:val="18"/>
                <w:lang w:eastAsia="en-US"/>
              </w:rPr>
            </w:pPr>
            <w:r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Realizar las actuaciones administrativas que conlleven a hacer </w:t>
            </w:r>
            <w:r w:rsidR="00303243"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efectivo el título ejecutivo (fallo o resolución)</w:t>
            </w:r>
            <w:r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.</w:t>
            </w:r>
          </w:p>
        </w:tc>
      </w:tr>
      <w:tr w:rsidR="00797C8B" w:rsidRPr="00BA5E6E" w:rsidTr="00C6303A">
        <w:trPr>
          <w:trHeight w:val="686"/>
        </w:trPr>
        <w:tc>
          <w:tcPr>
            <w:tcW w:w="102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7C8B" w:rsidRPr="00BA5E6E" w:rsidRDefault="00797C8B" w:rsidP="0050720B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BA5E6E">
              <w:rPr>
                <w:rFonts w:ascii="Tahoma" w:hAnsi="Tahoma" w:cs="Tahoma"/>
                <w:b/>
                <w:sz w:val="18"/>
                <w:szCs w:val="18"/>
              </w:rPr>
              <w:t>ALCANCE</w:t>
            </w:r>
          </w:p>
        </w:tc>
        <w:tc>
          <w:tcPr>
            <w:tcW w:w="1148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00D34" w:rsidRPr="00BA5E6E" w:rsidRDefault="00797C8B" w:rsidP="0050720B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Aplica para las </w:t>
            </w:r>
            <w:r w:rsidR="00E9741C"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actuaciones administrativas que </w:t>
            </w:r>
            <w:r w:rsidR="00E06D3B"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integran los procesos administrativos sancionatorios</w:t>
            </w:r>
            <w:r w:rsidR="00D00D34"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y para los procesos de cobro coactivo, de acuerdo a los respectivos procedimientos indicados por la </w:t>
            </w:r>
            <w:r w:rsidR="00D47AF9"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L</w:t>
            </w:r>
            <w:r w:rsidR="00D00D34"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ey que determina el desarrollo de cada proceso.</w:t>
            </w:r>
          </w:p>
          <w:p w:rsidR="00B471A5" w:rsidRPr="00BA5E6E" w:rsidRDefault="00E735EB" w:rsidP="00E735EB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El proceso a</w:t>
            </w:r>
            <w:r w:rsidR="00D00D34"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dministrativo sancionatorio</w:t>
            </w:r>
            <w:r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  <w:r w:rsidR="00D00D34"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inici</w:t>
            </w:r>
            <w:r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a con</w:t>
            </w:r>
            <w:r w:rsidR="00D00D34"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  <w:r w:rsidR="00E06D3B"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la Resolución de apertura de proceso y culmina con la Resolución </w:t>
            </w:r>
            <w:r w:rsidR="00C01F88"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de </w:t>
            </w:r>
            <w:r w:rsidR="00B471A5" w:rsidRPr="00BA5E6E">
              <w:rPr>
                <w:rFonts w:ascii="Tahoma" w:eastAsiaTheme="minorHAnsi" w:hAnsi="Tahoma" w:cs="Tahoma"/>
                <w:iCs/>
                <w:sz w:val="18"/>
                <w:szCs w:val="18"/>
                <w:lang w:val="es-CO" w:eastAsia="en-US"/>
              </w:rPr>
              <w:t>archivo o de sanción o  de caducidad</w:t>
            </w:r>
            <w:r w:rsidR="00C01F88"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; y </w:t>
            </w:r>
            <w:r w:rsidR="00D00D34"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para </w:t>
            </w:r>
            <w:r w:rsidR="00C01F88"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los procesos de cobro coactivo</w:t>
            </w:r>
            <w:r w:rsidR="00D00D34"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, se </w:t>
            </w:r>
            <w:r w:rsidR="00C01F88"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inicia con</w:t>
            </w:r>
            <w:r w:rsidR="00AF276E"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el</w:t>
            </w:r>
            <w:r w:rsidR="00C01F88"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  <w:r w:rsidR="00AF276E"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auto que inicia proceso y culmina </w:t>
            </w:r>
            <w:r w:rsidR="00D47AF9"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con la </w:t>
            </w:r>
            <w:r w:rsidR="00B471A5" w:rsidRPr="00BA5E6E">
              <w:rPr>
                <w:rFonts w:ascii="Tahoma" w:eastAsiaTheme="minorHAnsi" w:hAnsi="Tahoma" w:cs="Tahoma"/>
                <w:iCs/>
                <w:sz w:val="18"/>
                <w:szCs w:val="18"/>
                <w:lang w:val="es-CO" w:eastAsia="en-US"/>
              </w:rPr>
              <w:t>Resolución que continua  con la ejecución o Auto de prescripción o Auto de archivo del proceso</w:t>
            </w:r>
            <w:r w:rsidR="00AF276E"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.</w:t>
            </w:r>
            <w:r w:rsidR="00797C8B" w:rsidRPr="00BA5E6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:rsidR="00797C8B" w:rsidRDefault="00797C8B" w:rsidP="00BA5E6E">
      <w:pPr>
        <w:rPr>
          <w:rFonts w:ascii="Tahoma" w:hAnsi="Tahoma" w:cs="Tahoma"/>
          <w:sz w:val="6"/>
          <w:szCs w:val="22"/>
        </w:rPr>
      </w:pPr>
    </w:p>
    <w:p w:rsidR="005650FE" w:rsidRPr="00674189" w:rsidRDefault="005650FE" w:rsidP="005650FE">
      <w:pPr>
        <w:spacing w:after="80"/>
        <w:rPr>
          <w:rFonts w:ascii="Tahoma" w:hAnsi="Tahoma" w:cs="Tahoma"/>
          <w:sz w:val="6"/>
          <w:szCs w:val="22"/>
        </w:rPr>
      </w:pPr>
    </w:p>
    <w:tbl>
      <w:tblPr>
        <w:tblStyle w:val="Tablaconcuadrcula"/>
        <w:tblW w:w="12712" w:type="dxa"/>
        <w:jc w:val="center"/>
        <w:tblLayout w:type="fixed"/>
        <w:tblCellMar>
          <w:top w:w="17" w:type="dxa"/>
          <w:left w:w="17" w:type="dxa"/>
          <w:bottom w:w="11" w:type="dxa"/>
          <w:right w:w="17" w:type="dxa"/>
        </w:tblCellMar>
        <w:tblLook w:val="01E0" w:firstRow="1" w:lastRow="1" w:firstColumn="1" w:lastColumn="1" w:noHBand="0" w:noVBand="0"/>
      </w:tblPr>
      <w:tblGrid>
        <w:gridCol w:w="1412"/>
        <w:gridCol w:w="1418"/>
        <w:gridCol w:w="425"/>
        <w:gridCol w:w="4961"/>
        <w:gridCol w:w="1418"/>
        <w:gridCol w:w="1701"/>
        <w:gridCol w:w="1377"/>
      </w:tblGrid>
      <w:tr w:rsidR="00BA5E6E" w:rsidRPr="00BA5E6E" w:rsidTr="0050720B">
        <w:trPr>
          <w:tblHeader/>
          <w:jc w:val="center"/>
        </w:trPr>
        <w:tc>
          <w:tcPr>
            <w:tcW w:w="2830" w:type="dxa"/>
            <w:gridSpan w:val="2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97C8B" w:rsidRPr="00BA5E6E" w:rsidRDefault="00797C8B" w:rsidP="005650FE">
            <w:pPr>
              <w:spacing w:after="8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A5E6E">
              <w:rPr>
                <w:rFonts w:ascii="Tahoma" w:hAnsi="Tahoma" w:cs="Tahoma"/>
                <w:b/>
                <w:sz w:val="18"/>
                <w:szCs w:val="18"/>
              </w:rPr>
              <w:t>INSUMO</w:t>
            </w:r>
          </w:p>
        </w:tc>
        <w:tc>
          <w:tcPr>
            <w:tcW w:w="425" w:type="dxa"/>
            <w:vMerge w:val="restart"/>
            <w:shd w:val="clear" w:color="auto" w:fill="FFFFFF" w:themeFill="background1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97C8B" w:rsidRPr="00BA5E6E" w:rsidRDefault="00797C8B" w:rsidP="005650FE">
            <w:pPr>
              <w:spacing w:after="8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A5E6E">
              <w:rPr>
                <w:rFonts w:ascii="Tahoma" w:hAnsi="Tahoma" w:cs="Tahoma"/>
                <w:b/>
                <w:sz w:val="18"/>
                <w:szCs w:val="18"/>
              </w:rPr>
              <w:t>PHVA</w:t>
            </w:r>
          </w:p>
        </w:tc>
        <w:tc>
          <w:tcPr>
            <w:tcW w:w="4961" w:type="dxa"/>
            <w:vMerge w:val="restart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97C8B" w:rsidRPr="00BA5E6E" w:rsidRDefault="00797C8B" w:rsidP="005650FE">
            <w:pPr>
              <w:spacing w:after="8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A5E6E">
              <w:rPr>
                <w:rFonts w:ascii="Tahoma" w:hAnsi="Tahoma" w:cs="Tahoma"/>
                <w:b/>
                <w:sz w:val="18"/>
                <w:szCs w:val="18"/>
              </w:rPr>
              <w:t>ACTIVIDADES</w:t>
            </w:r>
          </w:p>
        </w:tc>
        <w:tc>
          <w:tcPr>
            <w:tcW w:w="1418" w:type="dxa"/>
            <w:vMerge w:val="restart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97C8B" w:rsidRPr="00BA5E6E" w:rsidRDefault="00797C8B" w:rsidP="005650FE">
            <w:pPr>
              <w:spacing w:after="8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A5E6E">
              <w:rPr>
                <w:rFonts w:ascii="Tahoma" w:hAnsi="Tahoma" w:cs="Tahoma"/>
                <w:b/>
                <w:sz w:val="18"/>
                <w:szCs w:val="18"/>
              </w:rPr>
              <w:t>RESPONSABLE</w:t>
            </w:r>
          </w:p>
        </w:tc>
        <w:tc>
          <w:tcPr>
            <w:tcW w:w="3078" w:type="dxa"/>
            <w:gridSpan w:val="2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97C8B" w:rsidRPr="00BA5E6E" w:rsidRDefault="00797C8B" w:rsidP="005650FE">
            <w:pPr>
              <w:spacing w:after="8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A5E6E">
              <w:rPr>
                <w:rFonts w:ascii="Tahoma" w:hAnsi="Tahoma" w:cs="Tahoma"/>
                <w:b/>
                <w:sz w:val="18"/>
                <w:szCs w:val="18"/>
              </w:rPr>
              <w:t>RESULTADO</w:t>
            </w:r>
          </w:p>
        </w:tc>
      </w:tr>
      <w:tr w:rsidR="00BA5E6E" w:rsidRPr="00BA5E6E" w:rsidTr="0050720B">
        <w:trPr>
          <w:trHeight w:val="132"/>
          <w:tblHeader/>
          <w:jc w:val="center"/>
        </w:trPr>
        <w:tc>
          <w:tcPr>
            <w:tcW w:w="1412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97C8B" w:rsidRPr="00BA5E6E" w:rsidRDefault="00797C8B" w:rsidP="005650FE">
            <w:pPr>
              <w:spacing w:after="8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A5E6E">
              <w:rPr>
                <w:rFonts w:ascii="Tahoma" w:hAnsi="Tahoma" w:cs="Tahoma"/>
                <w:b/>
                <w:sz w:val="18"/>
                <w:szCs w:val="18"/>
              </w:rPr>
              <w:t>PROVEEDOR</w:t>
            </w:r>
          </w:p>
        </w:tc>
        <w:tc>
          <w:tcPr>
            <w:tcW w:w="1418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97C8B" w:rsidRPr="00BA5E6E" w:rsidRDefault="00797C8B" w:rsidP="005650FE">
            <w:pPr>
              <w:spacing w:after="8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A5E6E">
              <w:rPr>
                <w:rFonts w:ascii="Tahoma" w:hAnsi="Tahoma" w:cs="Tahoma"/>
                <w:b/>
                <w:sz w:val="18"/>
                <w:szCs w:val="18"/>
              </w:rPr>
              <w:t>ENTRADA</w:t>
            </w:r>
          </w:p>
        </w:tc>
        <w:tc>
          <w:tcPr>
            <w:tcW w:w="425" w:type="dxa"/>
            <w:vMerge/>
            <w:shd w:val="clear" w:color="auto" w:fill="FFFFFF" w:themeFill="background1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97C8B" w:rsidRPr="00BA5E6E" w:rsidRDefault="00797C8B" w:rsidP="005650FE">
            <w:pPr>
              <w:spacing w:after="8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961" w:type="dxa"/>
            <w:vMerge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97C8B" w:rsidRPr="00BA5E6E" w:rsidRDefault="00797C8B" w:rsidP="005650FE">
            <w:pPr>
              <w:spacing w:after="8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97C8B" w:rsidRPr="00BA5E6E" w:rsidRDefault="00797C8B" w:rsidP="005650FE">
            <w:pPr>
              <w:spacing w:after="8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97C8B" w:rsidRPr="00BA5E6E" w:rsidRDefault="00797C8B" w:rsidP="005650FE">
            <w:pPr>
              <w:spacing w:after="8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A5E6E">
              <w:rPr>
                <w:rFonts w:ascii="Tahoma" w:hAnsi="Tahoma" w:cs="Tahoma"/>
                <w:b/>
                <w:sz w:val="18"/>
                <w:szCs w:val="18"/>
              </w:rPr>
              <w:t>SALIDA</w:t>
            </w:r>
          </w:p>
        </w:tc>
        <w:tc>
          <w:tcPr>
            <w:tcW w:w="1377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97C8B" w:rsidRPr="00BA5E6E" w:rsidRDefault="00797C8B" w:rsidP="005650FE">
            <w:pPr>
              <w:spacing w:after="8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A5E6E">
              <w:rPr>
                <w:rFonts w:ascii="Tahoma" w:hAnsi="Tahoma" w:cs="Tahoma"/>
                <w:b/>
                <w:sz w:val="18"/>
                <w:szCs w:val="18"/>
              </w:rPr>
              <w:t>CLIENTE</w:t>
            </w:r>
          </w:p>
        </w:tc>
      </w:tr>
      <w:tr w:rsidR="00BA5E6E" w:rsidRPr="00BA5E6E" w:rsidTr="0050720B">
        <w:trPr>
          <w:trHeight w:val="3135"/>
          <w:jc w:val="center"/>
        </w:trPr>
        <w:tc>
          <w:tcPr>
            <w:tcW w:w="1412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AF276E" w:rsidRPr="00BA5E6E" w:rsidRDefault="00AF276E" w:rsidP="005650FE">
            <w:pPr>
              <w:spacing w:after="80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AF276E" w:rsidRPr="00BA5E6E" w:rsidRDefault="00AF276E" w:rsidP="005650FE">
            <w:pPr>
              <w:spacing w:after="80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Control Fiscal</w:t>
            </w:r>
          </w:p>
          <w:p w:rsidR="00AF276E" w:rsidRPr="00BA5E6E" w:rsidRDefault="00AF276E" w:rsidP="005650FE">
            <w:pPr>
              <w:spacing w:after="80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Responsabilidad Fiscal</w:t>
            </w:r>
          </w:p>
          <w:p w:rsidR="00AF276E" w:rsidRPr="00BA5E6E" w:rsidRDefault="00AF276E" w:rsidP="005650FE">
            <w:pPr>
              <w:spacing w:after="80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Participación Ciudadana</w:t>
            </w:r>
          </w:p>
        </w:tc>
        <w:tc>
          <w:tcPr>
            <w:tcW w:w="1418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AF276E" w:rsidRPr="00BA5E6E" w:rsidRDefault="00AF276E" w:rsidP="005650FE">
            <w:pPr>
              <w:pStyle w:val="Default"/>
              <w:spacing w:after="80"/>
              <w:ind w:right="118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BA5E6E">
              <w:rPr>
                <w:rFonts w:ascii="Tahoma" w:hAnsi="Tahoma" w:cs="Tahoma"/>
                <w:color w:val="auto"/>
                <w:sz w:val="18"/>
                <w:szCs w:val="18"/>
              </w:rPr>
              <w:t xml:space="preserve">Fallo con responsabilidad fiscal </w:t>
            </w:r>
          </w:p>
          <w:p w:rsidR="00AF276E" w:rsidRPr="00BA5E6E" w:rsidRDefault="00AF276E" w:rsidP="005650FE">
            <w:pPr>
              <w:pStyle w:val="Default"/>
              <w:spacing w:after="80"/>
              <w:ind w:right="118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BA5E6E">
              <w:rPr>
                <w:rFonts w:ascii="Tahoma" w:hAnsi="Tahoma" w:cs="Tahoma"/>
                <w:color w:val="auto"/>
                <w:sz w:val="18"/>
                <w:szCs w:val="18"/>
              </w:rPr>
              <w:t>Resolución sanción</w:t>
            </w:r>
          </w:p>
        </w:tc>
        <w:tc>
          <w:tcPr>
            <w:tcW w:w="425" w:type="dxa"/>
            <w:shd w:val="clear" w:color="auto" w:fill="FFFFFF" w:themeFill="background1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AF276E" w:rsidRPr="00BA5E6E" w:rsidRDefault="00AF276E" w:rsidP="005650FE">
            <w:pPr>
              <w:spacing w:after="8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A5E6E">
              <w:rPr>
                <w:rFonts w:ascii="Tahoma" w:hAnsi="Tahoma" w:cs="Tahoma"/>
                <w:b/>
                <w:sz w:val="36"/>
                <w:szCs w:val="18"/>
              </w:rPr>
              <w:t>P</w:t>
            </w:r>
          </w:p>
        </w:tc>
        <w:tc>
          <w:tcPr>
            <w:tcW w:w="4961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5D762D" w:rsidRPr="00BA5E6E" w:rsidRDefault="00D00D34" w:rsidP="005650FE">
            <w:pPr>
              <w:pStyle w:val="Sinespaciado"/>
              <w:spacing w:after="8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I</w:t>
            </w:r>
            <w:r w:rsidR="006741C1" w:rsidRPr="00BA5E6E">
              <w:rPr>
                <w:rFonts w:ascii="Tahoma" w:hAnsi="Tahoma" w:cs="Tahoma"/>
                <w:sz w:val="18"/>
                <w:szCs w:val="18"/>
              </w:rPr>
              <w:t>dentificar del plan estratégico las estrategias a desarrollar para dar cumplimiento a la misión y objeti</w:t>
            </w:r>
            <w:r w:rsidR="00B2757A" w:rsidRPr="00BA5E6E">
              <w:rPr>
                <w:rFonts w:ascii="Tahoma" w:hAnsi="Tahoma" w:cs="Tahoma"/>
                <w:sz w:val="18"/>
                <w:szCs w:val="18"/>
              </w:rPr>
              <w:t xml:space="preserve">vos institucionales y formular </w:t>
            </w:r>
            <w:r w:rsidR="006741C1" w:rsidRPr="00BA5E6E">
              <w:rPr>
                <w:rFonts w:ascii="Tahoma" w:hAnsi="Tahoma" w:cs="Tahoma"/>
                <w:sz w:val="18"/>
                <w:szCs w:val="18"/>
              </w:rPr>
              <w:t>e</w:t>
            </w:r>
            <w:r w:rsidR="00B2757A" w:rsidRPr="00BA5E6E">
              <w:rPr>
                <w:rFonts w:ascii="Tahoma" w:hAnsi="Tahoma" w:cs="Tahoma"/>
                <w:sz w:val="18"/>
                <w:szCs w:val="18"/>
              </w:rPr>
              <w:t>l</w:t>
            </w:r>
            <w:r w:rsidR="006741C1" w:rsidRPr="00BA5E6E">
              <w:rPr>
                <w:rFonts w:ascii="Tahoma" w:hAnsi="Tahoma" w:cs="Tahoma"/>
                <w:sz w:val="18"/>
                <w:szCs w:val="18"/>
              </w:rPr>
              <w:t xml:space="preserve"> plan de acción con relación a los procesos de:</w:t>
            </w:r>
          </w:p>
          <w:p w:rsidR="006741C1" w:rsidRPr="00BA5E6E" w:rsidRDefault="006741C1" w:rsidP="005650FE">
            <w:pPr>
              <w:pStyle w:val="Sinespaciado"/>
              <w:numPr>
                <w:ilvl w:val="0"/>
                <w:numId w:val="32"/>
              </w:numPr>
              <w:spacing w:after="80"/>
              <w:ind w:left="136" w:hanging="142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Administrativo sancionatorio</w:t>
            </w:r>
          </w:p>
          <w:p w:rsidR="006741C1" w:rsidRPr="00BA5E6E" w:rsidRDefault="006741C1" w:rsidP="005650FE">
            <w:pPr>
              <w:pStyle w:val="Sinespaciado"/>
              <w:numPr>
                <w:ilvl w:val="0"/>
                <w:numId w:val="32"/>
              </w:numPr>
              <w:spacing w:after="80"/>
              <w:ind w:left="136" w:hanging="142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Jurisdicción coactiva</w:t>
            </w:r>
          </w:p>
          <w:p w:rsidR="005E5DB9" w:rsidRPr="00BA5E6E" w:rsidRDefault="00B2757A" w:rsidP="005650FE">
            <w:pPr>
              <w:pStyle w:val="Sinespaciado"/>
              <w:spacing w:after="8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 xml:space="preserve">Reportar las actualizaciones normativas correspondientes a los </w:t>
            </w:r>
            <w:r w:rsidR="006741C1" w:rsidRPr="00BA5E6E">
              <w:rPr>
                <w:rFonts w:ascii="Tahoma" w:hAnsi="Tahoma" w:cs="Tahoma"/>
                <w:sz w:val="18"/>
                <w:szCs w:val="18"/>
              </w:rPr>
              <w:t>procesos administrativos sancionatorios y  jurisdicción coactiva.</w:t>
            </w:r>
          </w:p>
          <w:p w:rsidR="006741C1" w:rsidRPr="00BA5E6E" w:rsidRDefault="00B2757A" w:rsidP="005650FE">
            <w:pPr>
              <w:pStyle w:val="Sinespaciado"/>
              <w:spacing w:after="8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Examinar</w:t>
            </w:r>
            <w:r w:rsidR="006741C1" w:rsidRPr="00BA5E6E">
              <w:rPr>
                <w:rFonts w:ascii="Tahoma" w:hAnsi="Tahoma" w:cs="Tahoma"/>
                <w:sz w:val="18"/>
                <w:szCs w:val="18"/>
              </w:rPr>
              <w:t xml:space="preserve"> los riesgos y las estrategias para la mitigación del riesgo institucional y anticorrupción relacionado con las actuaciones de procesos administrativos sancionatorios y de jurisdicción coactiva.</w:t>
            </w:r>
          </w:p>
          <w:p w:rsidR="005D762D" w:rsidRPr="00BA5E6E" w:rsidRDefault="006741C1" w:rsidP="005650FE">
            <w:pPr>
              <w:pStyle w:val="Sinespaciado"/>
              <w:spacing w:after="8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 xml:space="preserve">Identificar las necesidades de recursos para la operación del proceso </w:t>
            </w:r>
            <w:r w:rsidR="00B2757A" w:rsidRPr="00BA5E6E">
              <w:rPr>
                <w:rFonts w:ascii="Tahoma" w:hAnsi="Tahoma" w:cs="Tahoma"/>
                <w:sz w:val="18"/>
                <w:szCs w:val="18"/>
              </w:rPr>
              <w:t>para</w:t>
            </w:r>
            <w:r w:rsidRPr="00BA5E6E">
              <w:rPr>
                <w:rFonts w:ascii="Tahoma" w:hAnsi="Tahoma" w:cs="Tahoma"/>
                <w:sz w:val="18"/>
                <w:szCs w:val="18"/>
              </w:rPr>
              <w:t xml:space="preserve"> adelantar las actuaciones de administrativo sancionatorio y de jurisdicción coactiva</w:t>
            </w:r>
          </w:p>
        </w:tc>
        <w:tc>
          <w:tcPr>
            <w:tcW w:w="1418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AF276E" w:rsidRPr="00BA5E6E" w:rsidRDefault="00AF276E" w:rsidP="005650FE">
            <w:pPr>
              <w:spacing w:after="8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Líder del Proceso</w:t>
            </w:r>
            <w:r w:rsidR="005E660C" w:rsidRPr="00BA5E6E">
              <w:rPr>
                <w:rFonts w:ascii="Tahoma" w:hAnsi="Tahoma" w:cs="Tahoma"/>
                <w:sz w:val="18"/>
                <w:szCs w:val="18"/>
              </w:rPr>
              <w:t xml:space="preserve">  y funcionarios asignados</w:t>
            </w:r>
          </w:p>
        </w:tc>
        <w:tc>
          <w:tcPr>
            <w:tcW w:w="1701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AF276E" w:rsidRPr="00BA5E6E" w:rsidRDefault="00AF276E" w:rsidP="005650FE">
            <w:pPr>
              <w:spacing w:after="80"/>
              <w:ind w:right="118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 xml:space="preserve">Plan de Acción </w:t>
            </w:r>
          </w:p>
          <w:p w:rsidR="00AF276E" w:rsidRPr="00BA5E6E" w:rsidRDefault="00AF276E" w:rsidP="005650FE">
            <w:pPr>
              <w:spacing w:after="80"/>
              <w:ind w:right="118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Mapa de riesgo institucional y</w:t>
            </w:r>
            <w:r w:rsidR="001C1C46" w:rsidRPr="00BA5E6E">
              <w:rPr>
                <w:rFonts w:ascii="Tahoma" w:hAnsi="Tahoma" w:cs="Tahoma"/>
                <w:sz w:val="18"/>
                <w:szCs w:val="18"/>
              </w:rPr>
              <w:t xml:space="preserve"> anti</w:t>
            </w:r>
            <w:r w:rsidRPr="00BA5E6E">
              <w:rPr>
                <w:rFonts w:ascii="Tahoma" w:hAnsi="Tahoma" w:cs="Tahoma"/>
                <w:sz w:val="18"/>
                <w:szCs w:val="18"/>
              </w:rPr>
              <w:t>corrupción</w:t>
            </w:r>
            <w:r w:rsidR="00B2757A" w:rsidRPr="00BA5E6E">
              <w:rPr>
                <w:rFonts w:ascii="Tahoma" w:hAnsi="Tahoma" w:cs="Tahoma"/>
                <w:sz w:val="18"/>
                <w:szCs w:val="18"/>
              </w:rPr>
              <w:t xml:space="preserve"> del proceso</w:t>
            </w:r>
          </w:p>
          <w:p w:rsidR="006741C1" w:rsidRPr="00BA5E6E" w:rsidRDefault="006741C1" w:rsidP="005650FE">
            <w:pPr>
              <w:pStyle w:val="Sinespaciado"/>
              <w:spacing w:after="80"/>
              <w:ind w:left="136" w:right="119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77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AF276E" w:rsidRPr="00BA5E6E" w:rsidRDefault="00AF276E" w:rsidP="005650FE">
            <w:pPr>
              <w:spacing w:after="80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C6303A" w:rsidRPr="00BA5E6E" w:rsidRDefault="00C6303A" w:rsidP="005650FE">
            <w:pPr>
              <w:spacing w:after="80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Gestores Fiscales</w:t>
            </w:r>
          </w:p>
          <w:p w:rsidR="00C6303A" w:rsidRPr="00BA5E6E" w:rsidRDefault="00C6303A" w:rsidP="005650FE">
            <w:pPr>
              <w:spacing w:after="80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Sujetos de Control</w:t>
            </w:r>
          </w:p>
          <w:p w:rsidR="00C6303A" w:rsidRPr="00BA5E6E" w:rsidRDefault="00C6303A" w:rsidP="005650FE">
            <w:pPr>
              <w:spacing w:after="80"/>
              <w:rPr>
                <w:rFonts w:ascii="Tahoma" w:hAnsi="Tahoma" w:cs="Tahoma"/>
                <w:sz w:val="18"/>
                <w:szCs w:val="18"/>
              </w:rPr>
            </w:pPr>
          </w:p>
          <w:p w:rsidR="00AF276E" w:rsidRPr="00BA5E6E" w:rsidRDefault="00AF276E" w:rsidP="005650FE">
            <w:pPr>
              <w:spacing w:after="8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A5E6E" w:rsidRPr="00BA5E6E" w:rsidTr="006533E7">
        <w:trPr>
          <w:trHeight w:val="2204"/>
          <w:jc w:val="center"/>
        </w:trPr>
        <w:tc>
          <w:tcPr>
            <w:tcW w:w="1412" w:type="dxa"/>
            <w:vMerge w:val="restart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951103" w:rsidRPr="00BA5E6E" w:rsidRDefault="00951103" w:rsidP="00BA5E6E">
            <w:pPr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lastRenderedPageBreak/>
              <w:t>Alta Dirección</w:t>
            </w:r>
          </w:p>
          <w:p w:rsidR="00951103" w:rsidRPr="00BA5E6E" w:rsidRDefault="00951103" w:rsidP="00BA5E6E">
            <w:pPr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Gestores Fiscales</w:t>
            </w:r>
          </w:p>
          <w:p w:rsidR="00951103" w:rsidRPr="00BA5E6E" w:rsidRDefault="00951103" w:rsidP="00BA5E6E">
            <w:pPr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Sujetos de Control</w:t>
            </w:r>
          </w:p>
          <w:p w:rsidR="00951103" w:rsidRPr="00BA5E6E" w:rsidRDefault="00951103" w:rsidP="00BA5E6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951103" w:rsidRPr="00BA5E6E" w:rsidRDefault="00951103" w:rsidP="00BA5E6E">
            <w:pPr>
              <w:ind w:right="118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 xml:space="preserve">Plan de Acción </w:t>
            </w:r>
          </w:p>
          <w:p w:rsidR="00951103" w:rsidRPr="00BA5E6E" w:rsidRDefault="00951103" w:rsidP="00BA5E6E">
            <w:pPr>
              <w:ind w:right="118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Mapa de riesgo institucional y anticorrupción del proceso</w:t>
            </w:r>
          </w:p>
          <w:p w:rsidR="00951103" w:rsidRPr="00BA5E6E" w:rsidRDefault="00951103" w:rsidP="00BA5E6E">
            <w:pPr>
              <w:ind w:right="118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shd w:val="clear" w:color="auto" w:fill="FFFFFF" w:themeFill="background1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951103" w:rsidRPr="00BA5E6E" w:rsidRDefault="00951103" w:rsidP="00BA5E6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b/>
                <w:sz w:val="36"/>
                <w:szCs w:val="18"/>
              </w:rPr>
              <w:t>H</w:t>
            </w:r>
          </w:p>
        </w:tc>
        <w:tc>
          <w:tcPr>
            <w:tcW w:w="4961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951103" w:rsidRDefault="00951103" w:rsidP="00BA5E6E">
            <w:pPr>
              <w:pStyle w:val="Sinespaciado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Recepcionar para el inicio de las actuaciones, el requerimiento de solicitud de apertura  Administrativo Sancionatorio y el fallo con responsabilidad fiscal para inicio del cobro coactivo.</w:t>
            </w:r>
          </w:p>
          <w:p w:rsidR="00BA5E6E" w:rsidRPr="00BA5E6E" w:rsidRDefault="00BA5E6E" w:rsidP="00BA5E6E">
            <w:pPr>
              <w:pStyle w:val="Sinespaciado"/>
              <w:ind w:right="119"/>
              <w:jc w:val="both"/>
              <w:rPr>
                <w:rFonts w:ascii="Tahoma" w:hAnsi="Tahoma" w:cs="Tahoma"/>
                <w:sz w:val="2"/>
                <w:szCs w:val="18"/>
              </w:rPr>
            </w:pPr>
          </w:p>
          <w:p w:rsidR="00951103" w:rsidRPr="00BA5E6E" w:rsidRDefault="00951103" w:rsidP="00BA5E6E">
            <w:pPr>
              <w:pStyle w:val="Sinespaciado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Sustanciar el proceso administrativo sancionatorio.</w:t>
            </w:r>
          </w:p>
          <w:p w:rsidR="00951103" w:rsidRPr="00BA5E6E" w:rsidRDefault="00951103" w:rsidP="00BA5E6E">
            <w:pPr>
              <w:pStyle w:val="Sinespaciado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Tramitar el cobro coactivo de las sanciones impuestas y de los procesos de responsabilidad fiscal, de conformidad a la normatividad vigente.</w:t>
            </w:r>
          </w:p>
        </w:tc>
        <w:tc>
          <w:tcPr>
            <w:tcW w:w="1418" w:type="dxa"/>
            <w:vMerge w:val="restart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951103" w:rsidRPr="00BA5E6E" w:rsidRDefault="00951103" w:rsidP="00BA5E6E">
            <w:pPr>
              <w:ind w:right="119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Líder del Proceso y funcionarios  asignados</w:t>
            </w:r>
          </w:p>
        </w:tc>
        <w:tc>
          <w:tcPr>
            <w:tcW w:w="1701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951103" w:rsidRPr="00BA5E6E" w:rsidRDefault="00951103" w:rsidP="00BA5E6E">
            <w:pPr>
              <w:pStyle w:val="Default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BA5E6E">
              <w:rPr>
                <w:rFonts w:ascii="Tahoma" w:hAnsi="Tahoma" w:cs="Tahoma"/>
                <w:color w:val="auto"/>
                <w:sz w:val="18"/>
                <w:szCs w:val="18"/>
              </w:rPr>
              <w:t>Documentos y registros de las actuaciones por la gestión en  administrativo sanci</w:t>
            </w:r>
            <w:r w:rsidR="006533E7" w:rsidRPr="00BA5E6E">
              <w:rPr>
                <w:rFonts w:ascii="Tahoma" w:hAnsi="Tahoma" w:cs="Tahoma"/>
                <w:color w:val="auto"/>
                <w:sz w:val="18"/>
                <w:szCs w:val="18"/>
              </w:rPr>
              <w:t>onatorio y jurisdicción coactiva</w:t>
            </w:r>
          </w:p>
        </w:tc>
        <w:tc>
          <w:tcPr>
            <w:tcW w:w="1377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533E7" w:rsidRPr="00BA5E6E" w:rsidRDefault="006533E7" w:rsidP="00BA5E6E">
            <w:pPr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6533E7" w:rsidRPr="00BA5E6E" w:rsidRDefault="006533E7" w:rsidP="00BA5E6E">
            <w:pPr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Gestores Fiscales</w:t>
            </w:r>
          </w:p>
          <w:p w:rsidR="006533E7" w:rsidRPr="00BA5E6E" w:rsidRDefault="006533E7" w:rsidP="00BA5E6E">
            <w:pPr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Sujetos de Control</w:t>
            </w:r>
          </w:p>
          <w:p w:rsidR="00951103" w:rsidRPr="00BA5E6E" w:rsidRDefault="00951103" w:rsidP="00BA5E6E">
            <w:pPr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AGR</w:t>
            </w:r>
          </w:p>
        </w:tc>
      </w:tr>
      <w:tr w:rsidR="00BA5E6E" w:rsidRPr="00BA5E6E" w:rsidTr="00951103">
        <w:trPr>
          <w:trHeight w:val="1574"/>
          <w:jc w:val="center"/>
        </w:trPr>
        <w:tc>
          <w:tcPr>
            <w:tcW w:w="1412" w:type="dxa"/>
            <w:vMerge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951103" w:rsidRPr="00BA5E6E" w:rsidRDefault="00951103" w:rsidP="00BA5E6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951103" w:rsidRPr="00BA5E6E" w:rsidRDefault="00951103" w:rsidP="00BA5E6E">
            <w:pPr>
              <w:ind w:right="118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FFFFFF" w:themeFill="background1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951103" w:rsidRPr="00BA5E6E" w:rsidRDefault="00951103" w:rsidP="00BA5E6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961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46DBD" w:rsidRDefault="00646DBD" w:rsidP="00BA5E6E">
            <w:pPr>
              <w:pStyle w:val="Sinespaciado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Dar cumplimiento al plan estratégico y al  plan de acción</w:t>
            </w:r>
            <w:r w:rsidR="0043733E" w:rsidRPr="00BA5E6E">
              <w:rPr>
                <w:rFonts w:ascii="Tahoma" w:hAnsi="Tahoma" w:cs="Tahoma"/>
                <w:sz w:val="18"/>
                <w:szCs w:val="18"/>
              </w:rPr>
              <w:t xml:space="preserve"> del proceso</w:t>
            </w:r>
          </w:p>
          <w:p w:rsidR="00BA5E6E" w:rsidRPr="00BA5E6E" w:rsidRDefault="00BA5E6E" w:rsidP="00BA5E6E">
            <w:pPr>
              <w:pStyle w:val="Sinespaciado"/>
              <w:ind w:right="119"/>
              <w:jc w:val="both"/>
              <w:rPr>
                <w:rFonts w:ascii="Tahoma" w:hAnsi="Tahoma" w:cs="Tahoma"/>
                <w:sz w:val="2"/>
                <w:szCs w:val="18"/>
              </w:rPr>
            </w:pPr>
          </w:p>
          <w:p w:rsidR="00951103" w:rsidRPr="00BA5E6E" w:rsidRDefault="0043733E" w:rsidP="00BA5E6E">
            <w:pPr>
              <w:pStyle w:val="Sinespaciado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Adelantar</w:t>
            </w:r>
            <w:r w:rsidR="00951103" w:rsidRPr="00BA5E6E">
              <w:rPr>
                <w:rFonts w:ascii="Tahoma" w:hAnsi="Tahoma" w:cs="Tahoma"/>
                <w:sz w:val="18"/>
                <w:szCs w:val="18"/>
              </w:rPr>
              <w:t xml:space="preserve"> las acciones para mitigar los riesgos institucionales y anticorrupción</w:t>
            </w:r>
            <w:r w:rsidR="00200449" w:rsidRPr="00BA5E6E">
              <w:rPr>
                <w:rFonts w:ascii="Tahoma" w:hAnsi="Tahoma" w:cs="Tahoma"/>
                <w:sz w:val="18"/>
                <w:szCs w:val="18"/>
              </w:rPr>
              <w:t xml:space="preserve"> del proceso</w:t>
            </w:r>
          </w:p>
          <w:p w:rsidR="00646DBD" w:rsidRPr="00BA5E6E" w:rsidRDefault="00646DBD" w:rsidP="00BA5E6E">
            <w:pPr>
              <w:pStyle w:val="Sinespaciado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951103" w:rsidRPr="00BA5E6E" w:rsidRDefault="00951103" w:rsidP="00BA5E6E">
            <w:pPr>
              <w:ind w:right="119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46DBD" w:rsidRPr="00BA5E6E" w:rsidRDefault="00646DBD" w:rsidP="00BA5E6E">
            <w:pPr>
              <w:pStyle w:val="Default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BA5E6E">
              <w:rPr>
                <w:rFonts w:ascii="Tahoma" w:hAnsi="Tahoma" w:cs="Tahoma"/>
                <w:color w:val="auto"/>
                <w:sz w:val="18"/>
                <w:szCs w:val="18"/>
              </w:rPr>
              <w:t>Informe de gestión</w:t>
            </w:r>
            <w:r w:rsidR="00C522C0" w:rsidRPr="00BA5E6E">
              <w:rPr>
                <w:rFonts w:ascii="Tahoma" w:hAnsi="Tahoma" w:cs="Tahoma"/>
                <w:color w:val="auto"/>
                <w:sz w:val="18"/>
                <w:szCs w:val="18"/>
              </w:rPr>
              <w:t xml:space="preserve"> del proceso</w:t>
            </w:r>
          </w:p>
          <w:p w:rsidR="00951103" w:rsidRPr="00BA5E6E" w:rsidRDefault="00951103" w:rsidP="00BA5E6E">
            <w:pPr>
              <w:pStyle w:val="Default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BA5E6E">
              <w:rPr>
                <w:rFonts w:ascii="Tahoma" w:hAnsi="Tahoma" w:cs="Tahoma"/>
                <w:color w:val="auto"/>
                <w:sz w:val="18"/>
                <w:szCs w:val="18"/>
              </w:rPr>
              <w:t>Informe de Gestión de riesgos institucionales y anticorrupción</w:t>
            </w:r>
            <w:r w:rsidR="00200449" w:rsidRPr="00BA5E6E">
              <w:rPr>
                <w:rFonts w:ascii="Tahoma" w:hAnsi="Tahoma" w:cs="Tahoma"/>
                <w:color w:val="auto"/>
                <w:sz w:val="18"/>
                <w:szCs w:val="18"/>
              </w:rPr>
              <w:t xml:space="preserve"> del proceso</w:t>
            </w:r>
          </w:p>
        </w:tc>
        <w:tc>
          <w:tcPr>
            <w:tcW w:w="1377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533E7" w:rsidRPr="00BA5E6E" w:rsidRDefault="006533E7" w:rsidP="00BA5E6E">
            <w:pPr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951103" w:rsidRPr="00BA5E6E" w:rsidRDefault="006533E7" w:rsidP="00BA5E6E">
            <w:pPr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Procesos:</w:t>
            </w:r>
          </w:p>
          <w:p w:rsidR="006533E7" w:rsidRPr="00BA5E6E" w:rsidRDefault="006533E7" w:rsidP="00BA5E6E">
            <w:pPr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Planeación Estratégica</w:t>
            </w:r>
          </w:p>
          <w:p w:rsidR="006533E7" w:rsidRPr="00BA5E6E" w:rsidRDefault="006533E7" w:rsidP="00BA5E6E">
            <w:pPr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Evaluación y Control</w:t>
            </w:r>
          </w:p>
        </w:tc>
      </w:tr>
      <w:tr w:rsidR="00BA5E6E" w:rsidRPr="00BA5E6E" w:rsidTr="0050720B">
        <w:trPr>
          <w:trHeight w:val="261"/>
          <w:jc w:val="center"/>
        </w:trPr>
        <w:tc>
          <w:tcPr>
            <w:tcW w:w="1412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A70881" w:rsidRPr="00BA5E6E" w:rsidRDefault="00A70881" w:rsidP="00BA5E6E">
            <w:pPr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A70881" w:rsidRPr="00BA5E6E" w:rsidRDefault="00A70881" w:rsidP="00BA5E6E">
            <w:pPr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Procesos:</w:t>
            </w:r>
          </w:p>
          <w:p w:rsidR="00A70881" w:rsidRPr="00BA5E6E" w:rsidRDefault="00A70881" w:rsidP="00BA5E6E">
            <w:pPr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Planeación Estratégica</w:t>
            </w:r>
          </w:p>
          <w:p w:rsidR="00797C8B" w:rsidRPr="00BA5E6E" w:rsidRDefault="00A70881" w:rsidP="00BA5E6E">
            <w:pPr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 xml:space="preserve">Evaluación y Control </w:t>
            </w:r>
            <w:r w:rsidR="006E4A3B" w:rsidRPr="00BA5E6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6533E7" w:rsidRPr="00BA5E6E" w:rsidRDefault="006533E7" w:rsidP="00BA5E6E">
            <w:pPr>
              <w:pStyle w:val="Default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BA5E6E">
              <w:rPr>
                <w:rFonts w:ascii="Tahoma" w:hAnsi="Tahoma" w:cs="Tahoma"/>
                <w:color w:val="auto"/>
                <w:sz w:val="18"/>
                <w:szCs w:val="18"/>
              </w:rPr>
              <w:t>Informe de gestión del proceso</w:t>
            </w:r>
          </w:p>
          <w:p w:rsidR="00797C8B" w:rsidRPr="00BA5E6E" w:rsidRDefault="006533E7" w:rsidP="00BA5E6E">
            <w:pPr>
              <w:pStyle w:val="Default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BA5E6E">
              <w:rPr>
                <w:rFonts w:ascii="Tahoma" w:hAnsi="Tahoma" w:cs="Tahoma"/>
                <w:color w:val="auto"/>
                <w:sz w:val="18"/>
                <w:szCs w:val="18"/>
              </w:rPr>
              <w:t xml:space="preserve">Informe de Gestión de riesgos institucionales y anticorrupción del proceso </w:t>
            </w:r>
          </w:p>
        </w:tc>
        <w:tc>
          <w:tcPr>
            <w:tcW w:w="425" w:type="dxa"/>
            <w:shd w:val="clear" w:color="auto" w:fill="FFFFFF" w:themeFill="background1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97C8B" w:rsidRPr="00BA5E6E" w:rsidRDefault="00797C8B" w:rsidP="00BA5E6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A5E6E">
              <w:rPr>
                <w:rFonts w:ascii="Tahoma" w:hAnsi="Tahoma" w:cs="Tahoma"/>
                <w:b/>
                <w:sz w:val="36"/>
                <w:szCs w:val="18"/>
              </w:rPr>
              <w:t>V</w:t>
            </w:r>
          </w:p>
        </w:tc>
        <w:tc>
          <w:tcPr>
            <w:tcW w:w="4961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937838" w:rsidRPr="00BA5E6E" w:rsidRDefault="00937838" w:rsidP="00BA5E6E">
            <w:pPr>
              <w:pStyle w:val="Sinespaciado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 xml:space="preserve">Revisar la gestión y resultados del proceso </w:t>
            </w:r>
          </w:p>
          <w:p w:rsidR="00797C8B" w:rsidRPr="00BA5E6E" w:rsidRDefault="00797C8B" w:rsidP="00BA5E6E">
            <w:pPr>
              <w:pStyle w:val="Sinespaciado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97C8B" w:rsidRPr="00BA5E6E" w:rsidRDefault="00674189" w:rsidP="00BA5E6E">
            <w:pPr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Líder del Proceso y funcionarios  asignados</w:t>
            </w:r>
          </w:p>
        </w:tc>
        <w:tc>
          <w:tcPr>
            <w:tcW w:w="1701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97C8B" w:rsidRPr="00BA5E6E" w:rsidRDefault="00937838" w:rsidP="00BA5E6E">
            <w:pPr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Oportunidades de Mejora</w:t>
            </w:r>
            <w:r w:rsidR="00A70881" w:rsidRPr="00BA5E6E">
              <w:rPr>
                <w:rFonts w:ascii="Tahoma" w:hAnsi="Tahoma" w:cs="Tahoma"/>
                <w:sz w:val="18"/>
                <w:szCs w:val="18"/>
              </w:rPr>
              <w:t xml:space="preserve"> cuando haya  lugar</w:t>
            </w:r>
          </w:p>
          <w:p w:rsidR="00937838" w:rsidRPr="00BA5E6E" w:rsidRDefault="00937838" w:rsidP="00BA5E6E">
            <w:pPr>
              <w:ind w:right="119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77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A70881" w:rsidRPr="00BA5E6E" w:rsidRDefault="00A70881" w:rsidP="00BA5E6E">
            <w:pPr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A70881" w:rsidRPr="00BA5E6E" w:rsidRDefault="00A70881" w:rsidP="00BA5E6E">
            <w:pPr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Procesos:</w:t>
            </w:r>
          </w:p>
          <w:p w:rsidR="00A70881" w:rsidRPr="00BA5E6E" w:rsidRDefault="00A70881" w:rsidP="00BA5E6E">
            <w:pPr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Planeación Estratégica</w:t>
            </w:r>
          </w:p>
          <w:p w:rsidR="00937838" w:rsidRPr="00BA5E6E" w:rsidRDefault="00A70881" w:rsidP="00BA5E6E">
            <w:pPr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 xml:space="preserve">Evaluación y Control </w:t>
            </w:r>
          </w:p>
        </w:tc>
      </w:tr>
      <w:tr w:rsidR="00BA5E6E" w:rsidRPr="00BA5E6E" w:rsidTr="00BA5E6E">
        <w:trPr>
          <w:trHeight w:val="1409"/>
          <w:jc w:val="center"/>
        </w:trPr>
        <w:tc>
          <w:tcPr>
            <w:tcW w:w="1412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A70881" w:rsidRPr="00BA5E6E" w:rsidRDefault="00A70881" w:rsidP="00BA5E6E">
            <w:pPr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A70881" w:rsidRPr="00BA5E6E" w:rsidRDefault="00A70881" w:rsidP="00BA5E6E">
            <w:pPr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Procesos:</w:t>
            </w:r>
          </w:p>
          <w:p w:rsidR="00A70881" w:rsidRPr="00BA5E6E" w:rsidRDefault="00A70881" w:rsidP="00BA5E6E">
            <w:pPr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Planeación Estratégica</w:t>
            </w:r>
          </w:p>
          <w:p w:rsidR="00797C8B" w:rsidRPr="00BA5E6E" w:rsidRDefault="00A70881" w:rsidP="00BA5E6E">
            <w:pPr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Evaluación y Control</w:t>
            </w:r>
          </w:p>
        </w:tc>
        <w:tc>
          <w:tcPr>
            <w:tcW w:w="1418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8F1088" w:rsidRPr="00BA5E6E" w:rsidRDefault="008F1088" w:rsidP="00BA5E6E">
            <w:pPr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Oportunidades de Mejora</w:t>
            </w:r>
            <w:r w:rsidR="00A70881" w:rsidRPr="00BA5E6E">
              <w:rPr>
                <w:rFonts w:ascii="Tahoma" w:hAnsi="Tahoma" w:cs="Tahoma"/>
                <w:sz w:val="18"/>
                <w:szCs w:val="18"/>
              </w:rPr>
              <w:t xml:space="preserve"> si dio a lugar</w:t>
            </w:r>
          </w:p>
          <w:p w:rsidR="00797C8B" w:rsidRPr="00BA5E6E" w:rsidRDefault="00797C8B" w:rsidP="00BA5E6E">
            <w:pPr>
              <w:ind w:right="119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 w:themeFill="background1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97C8B" w:rsidRPr="00BA5E6E" w:rsidRDefault="00797C8B" w:rsidP="00BA5E6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A5E6E">
              <w:rPr>
                <w:rFonts w:ascii="Tahoma" w:hAnsi="Tahoma" w:cs="Tahoma"/>
                <w:b/>
                <w:sz w:val="36"/>
                <w:szCs w:val="18"/>
              </w:rPr>
              <w:t>A</w:t>
            </w:r>
          </w:p>
        </w:tc>
        <w:tc>
          <w:tcPr>
            <w:tcW w:w="4961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97C8B" w:rsidRPr="00BA5E6E" w:rsidRDefault="00A70881" w:rsidP="00BA5E6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Implementar</w:t>
            </w:r>
            <w:r w:rsidR="00797C8B" w:rsidRPr="00BA5E6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BA5E6E">
              <w:rPr>
                <w:rFonts w:ascii="Tahoma" w:hAnsi="Tahoma" w:cs="Tahoma"/>
                <w:sz w:val="18"/>
                <w:szCs w:val="18"/>
              </w:rPr>
              <w:t xml:space="preserve">las oportunidades de mejora </w:t>
            </w:r>
          </w:p>
          <w:p w:rsidR="00797C8B" w:rsidRPr="00BA5E6E" w:rsidRDefault="00797C8B" w:rsidP="00BA5E6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97C8B" w:rsidRPr="00BA5E6E" w:rsidRDefault="00797C8B" w:rsidP="00BA5E6E">
            <w:pPr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Líder del Proceso</w:t>
            </w:r>
          </w:p>
        </w:tc>
        <w:tc>
          <w:tcPr>
            <w:tcW w:w="1701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A70881" w:rsidRPr="00BA5E6E" w:rsidRDefault="00A70881" w:rsidP="00BA5E6E">
            <w:pPr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Correcciones</w:t>
            </w:r>
          </w:p>
          <w:p w:rsidR="00797C8B" w:rsidRPr="00BA5E6E" w:rsidRDefault="00797C8B" w:rsidP="00BA5E6E">
            <w:pPr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 xml:space="preserve">Acciones  </w:t>
            </w:r>
            <w:r w:rsidR="00A70881" w:rsidRPr="00BA5E6E">
              <w:rPr>
                <w:rFonts w:ascii="Tahoma" w:hAnsi="Tahoma" w:cs="Tahoma"/>
                <w:sz w:val="18"/>
                <w:szCs w:val="18"/>
              </w:rPr>
              <w:t>correctivas, preventivas y de mejora</w:t>
            </w:r>
          </w:p>
          <w:p w:rsidR="00797C8B" w:rsidRPr="00BA5E6E" w:rsidRDefault="00797C8B" w:rsidP="00BA5E6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77" w:type="dxa"/>
            <w:tcMar>
              <w:top w:w="45" w:type="dxa"/>
              <w:left w:w="45" w:type="dxa"/>
              <w:bottom w:w="28" w:type="dxa"/>
              <w:right w:w="45" w:type="dxa"/>
            </w:tcMar>
            <w:vAlign w:val="center"/>
          </w:tcPr>
          <w:p w:rsidR="00797C8B" w:rsidRPr="00BA5E6E" w:rsidRDefault="003748F1" w:rsidP="00BA5E6E">
            <w:pPr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 xml:space="preserve">Alta </w:t>
            </w:r>
            <w:r w:rsidR="00797C8B" w:rsidRPr="00BA5E6E">
              <w:rPr>
                <w:rFonts w:ascii="Tahoma" w:hAnsi="Tahoma" w:cs="Tahoma"/>
                <w:sz w:val="18"/>
                <w:szCs w:val="18"/>
              </w:rPr>
              <w:t>Dirección</w:t>
            </w:r>
          </w:p>
          <w:p w:rsidR="00797C8B" w:rsidRPr="00BA5E6E" w:rsidRDefault="00797C8B" w:rsidP="00BA5E6E">
            <w:pPr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Evaluación y Control</w:t>
            </w:r>
          </w:p>
          <w:p w:rsidR="00797C8B" w:rsidRPr="00BA5E6E" w:rsidRDefault="00797C8B" w:rsidP="00BA5E6E">
            <w:pPr>
              <w:rPr>
                <w:rFonts w:ascii="Tahoma" w:hAnsi="Tahoma" w:cs="Tahoma"/>
                <w:sz w:val="18"/>
                <w:szCs w:val="18"/>
              </w:rPr>
            </w:pPr>
            <w:r w:rsidRPr="00BA5E6E">
              <w:rPr>
                <w:rFonts w:ascii="Tahoma" w:hAnsi="Tahoma" w:cs="Tahoma"/>
                <w:sz w:val="18"/>
                <w:szCs w:val="18"/>
              </w:rPr>
              <w:t>SGC</w:t>
            </w:r>
          </w:p>
          <w:p w:rsidR="00797C8B" w:rsidRPr="00BA5E6E" w:rsidRDefault="00797C8B" w:rsidP="00BA5E6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97C8B" w:rsidRDefault="00797C8B" w:rsidP="00BA5E6E">
      <w:pPr>
        <w:rPr>
          <w:rFonts w:ascii="Tahoma" w:hAnsi="Tahoma" w:cs="Tahoma"/>
          <w:sz w:val="12"/>
          <w:szCs w:val="22"/>
        </w:rPr>
      </w:pPr>
    </w:p>
    <w:tbl>
      <w:tblPr>
        <w:tblStyle w:val="Tablaconcuadrcula"/>
        <w:tblW w:w="12527" w:type="dxa"/>
        <w:jc w:val="center"/>
        <w:tblInd w:w="408" w:type="dxa"/>
        <w:tblLayout w:type="fixed"/>
        <w:tblLook w:val="04A0" w:firstRow="1" w:lastRow="0" w:firstColumn="1" w:lastColumn="0" w:noHBand="0" w:noVBand="1"/>
      </w:tblPr>
      <w:tblGrid>
        <w:gridCol w:w="1462"/>
        <w:gridCol w:w="5953"/>
        <w:gridCol w:w="5112"/>
      </w:tblGrid>
      <w:tr w:rsidR="00797C8B" w:rsidRPr="006664CE" w:rsidTr="00BA5E6E">
        <w:trPr>
          <w:trHeight w:val="345"/>
          <w:tblHeader/>
          <w:jc w:val="center"/>
        </w:trPr>
        <w:tc>
          <w:tcPr>
            <w:tcW w:w="12527" w:type="dxa"/>
            <w:gridSpan w:val="3"/>
            <w:tcBorders>
              <w:bottom w:val="single" w:sz="4" w:space="0" w:color="auto"/>
            </w:tcBorders>
          </w:tcPr>
          <w:p w:rsidR="00797C8B" w:rsidRPr="006664CE" w:rsidRDefault="00797C8B" w:rsidP="0050720B">
            <w:pPr>
              <w:spacing w:before="40" w:after="4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664CE">
              <w:rPr>
                <w:rFonts w:ascii="Tahoma" w:hAnsi="Tahoma" w:cs="Tahoma"/>
                <w:b/>
                <w:sz w:val="18"/>
                <w:szCs w:val="18"/>
              </w:rPr>
              <w:t xml:space="preserve">Responsable: </w:t>
            </w:r>
            <w:r w:rsidR="007A5399" w:rsidRPr="006664CE">
              <w:rPr>
                <w:rFonts w:ascii="Tahoma" w:hAnsi="Tahoma" w:cs="Tahoma"/>
                <w:b/>
                <w:sz w:val="18"/>
                <w:szCs w:val="18"/>
              </w:rPr>
              <w:t>Contraloría Auxiliar</w:t>
            </w:r>
            <w:r w:rsidR="00FD2529" w:rsidRPr="006664C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BA5E6E" w:rsidRPr="006664CE" w:rsidTr="00BA5E6E">
        <w:trPr>
          <w:trHeight w:val="252"/>
          <w:tblHeader/>
          <w:jc w:val="center"/>
        </w:trPr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A5E6E" w:rsidRPr="006664CE" w:rsidRDefault="00BA5E6E" w:rsidP="0084226B">
            <w:pPr>
              <w:spacing w:before="40" w:after="4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664CE">
              <w:rPr>
                <w:rFonts w:ascii="Tahoma" w:hAnsi="Tahoma" w:cs="Tahoma"/>
                <w:b/>
                <w:sz w:val="18"/>
                <w:szCs w:val="18"/>
              </w:rPr>
              <w:t xml:space="preserve">SEGUIMIENTO Y CONTROL 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5E6E" w:rsidRPr="006664CE" w:rsidRDefault="00BA5E6E" w:rsidP="00B471A5">
            <w:pPr>
              <w:spacing w:before="40" w:after="4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664CE">
              <w:rPr>
                <w:rFonts w:ascii="Tahoma" w:hAnsi="Tahoma" w:cs="Tahoma"/>
                <w:color w:val="000000" w:themeColor="text1"/>
                <w:sz w:val="18"/>
                <w:szCs w:val="18"/>
              </w:rPr>
              <w:t>Cartera recuperada en cada vigencia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6E" w:rsidRPr="006664CE" w:rsidRDefault="00BA5E6E" w:rsidP="0050720B">
            <w:pPr>
              <w:spacing w:before="40" w:after="4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664CE">
              <w:rPr>
                <w:rFonts w:ascii="Tahoma" w:hAnsi="Tahoma" w:cs="Tahoma"/>
                <w:b/>
                <w:sz w:val="18"/>
                <w:szCs w:val="18"/>
              </w:rPr>
              <w:t>INDICADOR(ES)</w:t>
            </w:r>
          </w:p>
        </w:tc>
      </w:tr>
      <w:tr w:rsidR="00BA5E6E" w:rsidRPr="006664CE" w:rsidTr="005650FE">
        <w:trPr>
          <w:trHeight w:val="297"/>
          <w:tblHeader/>
          <w:jc w:val="center"/>
        </w:trPr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A5E6E" w:rsidRPr="006664CE" w:rsidRDefault="00BA5E6E" w:rsidP="0084226B">
            <w:pPr>
              <w:spacing w:before="40" w:after="4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9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E6E" w:rsidRPr="006664CE" w:rsidRDefault="00BA5E6E" w:rsidP="00B471A5">
            <w:pPr>
              <w:spacing w:before="40" w:after="4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5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E6E" w:rsidRPr="006664CE" w:rsidRDefault="00BA5E6E" w:rsidP="0084226B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Aplican los indicadores expresados en el plan de acción de cada vigencia, condensados en la matriz de calidad.</w:t>
            </w:r>
          </w:p>
        </w:tc>
      </w:tr>
      <w:tr w:rsidR="00BA5E6E" w:rsidRPr="006664CE" w:rsidTr="00BA5E6E">
        <w:trPr>
          <w:trHeight w:val="105"/>
          <w:tblHeader/>
          <w:jc w:val="center"/>
        </w:trPr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A5E6E" w:rsidRPr="006664CE" w:rsidRDefault="00BA5E6E" w:rsidP="0050720B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9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5E6E" w:rsidRPr="006664CE" w:rsidRDefault="00BA5E6E" w:rsidP="00B471A5">
            <w:pPr>
              <w:spacing w:before="40" w:after="4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6664CE">
              <w:rPr>
                <w:rFonts w:ascii="Tahoma" w:hAnsi="Tahoma" w:cs="Tahoma"/>
                <w:color w:val="000000" w:themeColor="text1"/>
                <w:sz w:val="18"/>
                <w:szCs w:val="18"/>
              </w:rPr>
              <w:t>Informe periódicos y tableros de control</w:t>
            </w:r>
          </w:p>
        </w:tc>
        <w:tc>
          <w:tcPr>
            <w:tcW w:w="51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E6E" w:rsidRPr="006664CE" w:rsidRDefault="00BA5E6E" w:rsidP="0084226B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97C8B" w:rsidRDefault="00797C8B" w:rsidP="0050720B">
      <w:pPr>
        <w:spacing w:before="40" w:after="40"/>
        <w:rPr>
          <w:rFonts w:ascii="Tahoma" w:hAnsi="Tahoma" w:cs="Tahoma"/>
          <w:sz w:val="10"/>
          <w:szCs w:val="22"/>
        </w:rPr>
      </w:pPr>
    </w:p>
    <w:p w:rsidR="005650FE" w:rsidRDefault="005650FE" w:rsidP="0050720B">
      <w:pPr>
        <w:spacing w:before="40" w:after="40"/>
        <w:rPr>
          <w:rFonts w:ascii="Tahoma" w:hAnsi="Tahoma" w:cs="Tahoma"/>
          <w:sz w:val="10"/>
          <w:szCs w:val="22"/>
        </w:rPr>
      </w:pPr>
    </w:p>
    <w:tbl>
      <w:tblPr>
        <w:tblStyle w:val="Tablaconcuadrcula"/>
        <w:tblW w:w="12502" w:type="dxa"/>
        <w:tblLayout w:type="fixed"/>
        <w:tblLook w:val="01E0" w:firstRow="1" w:lastRow="1" w:firstColumn="1" w:lastColumn="1" w:noHBand="0" w:noVBand="0"/>
      </w:tblPr>
      <w:tblGrid>
        <w:gridCol w:w="3996"/>
        <w:gridCol w:w="4253"/>
        <w:gridCol w:w="4253"/>
      </w:tblGrid>
      <w:tr w:rsidR="00797C8B" w:rsidRPr="006664CE" w:rsidTr="003F7835">
        <w:trPr>
          <w:tblHeader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7C8B" w:rsidRPr="006664CE" w:rsidRDefault="00797C8B" w:rsidP="0050720B">
            <w:pPr>
              <w:spacing w:before="40" w:after="4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664CE">
              <w:rPr>
                <w:rFonts w:ascii="Tahoma" w:hAnsi="Tahoma" w:cs="Tahoma"/>
                <w:b/>
                <w:sz w:val="18"/>
                <w:szCs w:val="18"/>
              </w:rPr>
              <w:t>DOCUMENTOS SOPORTE</w:t>
            </w:r>
          </w:p>
        </w:tc>
        <w:tc>
          <w:tcPr>
            <w:tcW w:w="8506" w:type="dxa"/>
            <w:gridSpan w:val="2"/>
            <w:vAlign w:val="center"/>
          </w:tcPr>
          <w:p w:rsidR="00797C8B" w:rsidRPr="006664CE" w:rsidRDefault="00797C8B" w:rsidP="0050720B">
            <w:pPr>
              <w:spacing w:before="40" w:after="4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664CE">
              <w:rPr>
                <w:rFonts w:ascii="Tahoma" w:hAnsi="Tahoma" w:cs="Tahoma"/>
                <w:b/>
                <w:sz w:val="18"/>
                <w:szCs w:val="18"/>
              </w:rPr>
              <w:t>REGISTROS</w:t>
            </w:r>
          </w:p>
        </w:tc>
      </w:tr>
      <w:tr w:rsidR="00797C8B" w:rsidRPr="006664CE" w:rsidTr="003F7835"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97C8B" w:rsidRPr="006664CE" w:rsidRDefault="00797C8B" w:rsidP="0050720B">
            <w:pPr>
              <w:spacing w:before="40" w:after="4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664CE">
              <w:rPr>
                <w:rFonts w:ascii="Tahoma" w:hAnsi="Tahoma" w:cs="Tahoma"/>
                <w:b/>
                <w:sz w:val="18"/>
                <w:szCs w:val="18"/>
              </w:rPr>
              <w:t>INTERNA</w:t>
            </w:r>
          </w:p>
        </w:tc>
        <w:tc>
          <w:tcPr>
            <w:tcW w:w="4253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97C8B" w:rsidRPr="006664CE" w:rsidRDefault="00FA0B8B" w:rsidP="00FA0B8B">
            <w:pPr>
              <w:spacing w:before="40" w:after="4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RSC-</w:t>
            </w:r>
            <w:r w:rsidR="002F4A58" w:rsidRPr="006664CE">
              <w:rPr>
                <w:rFonts w:ascii="Tahoma" w:hAnsi="Tahoma" w:cs="Tahoma"/>
                <w:sz w:val="18"/>
                <w:szCs w:val="18"/>
              </w:rPr>
              <w:t>01 Solicitud sancionatorio</w:t>
            </w:r>
          </w:p>
          <w:p w:rsidR="002F4A58" w:rsidRPr="006664CE" w:rsidRDefault="002F4A58" w:rsidP="00FA0B8B">
            <w:pPr>
              <w:spacing w:before="40" w:after="4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RSC-02 Auto de apertura sancionatorio</w:t>
            </w:r>
          </w:p>
          <w:p w:rsidR="002F4A58" w:rsidRPr="006664CE" w:rsidRDefault="002F4A58" w:rsidP="002F4A58">
            <w:pPr>
              <w:spacing w:before="40" w:after="4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RSC-03 Decreto y practica de pruebas</w:t>
            </w:r>
            <w:r w:rsidR="00A30828" w:rsidRPr="006664CE">
              <w:rPr>
                <w:rFonts w:ascii="Tahoma" w:hAnsi="Tahoma" w:cs="Tahoma"/>
                <w:sz w:val="18"/>
                <w:szCs w:val="18"/>
              </w:rPr>
              <w:t xml:space="preserve"> proceso sancionatorio</w:t>
            </w:r>
          </w:p>
          <w:p w:rsidR="002F4A58" w:rsidRPr="006664CE" w:rsidRDefault="002F4A58" w:rsidP="002F4A58">
            <w:pPr>
              <w:spacing w:before="40" w:after="4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RSC-04 Resolución que decide el proceso sancionatorio</w:t>
            </w:r>
          </w:p>
          <w:p w:rsidR="002F4A58" w:rsidRPr="006664CE" w:rsidRDefault="002F4A58" w:rsidP="002F4A58">
            <w:pPr>
              <w:spacing w:before="40" w:after="4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RSC-05 Providencia que resuelve Recurso</w:t>
            </w:r>
            <w:r w:rsidR="00A30828" w:rsidRPr="006664CE">
              <w:rPr>
                <w:rFonts w:ascii="Tahoma" w:hAnsi="Tahoma" w:cs="Tahoma"/>
                <w:sz w:val="18"/>
                <w:szCs w:val="18"/>
              </w:rPr>
              <w:t xml:space="preserve"> de Reposición</w:t>
            </w:r>
          </w:p>
        </w:tc>
        <w:tc>
          <w:tcPr>
            <w:tcW w:w="4253" w:type="dxa"/>
            <w:vMerge w:val="restart"/>
          </w:tcPr>
          <w:p w:rsidR="00DC6403" w:rsidRPr="006664CE" w:rsidRDefault="00A30828" w:rsidP="0050720B">
            <w:pPr>
              <w:spacing w:before="40" w:after="4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RSC-</w:t>
            </w:r>
            <w:r w:rsidR="00E355DB" w:rsidRPr="006664CE">
              <w:rPr>
                <w:rFonts w:ascii="Tahoma" w:hAnsi="Tahoma" w:cs="Tahoma"/>
                <w:sz w:val="18"/>
                <w:szCs w:val="18"/>
              </w:rPr>
              <w:t>11</w:t>
            </w:r>
            <w:r w:rsidRPr="006664C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C6403" w:rsidRPr="006664CE">
              <w:rPr>
                <w:rFonts w:ascii="Tahoma" w:hAnsi="Tahoma" w:cs="Tahoma"/>
                <w:sz w:val="18"/>
                <w:szCs w:val="18"/>
              </w:rPr>
              <w:t>Auto que avoca conocimiento</w:t>
            </w:r>
          </w:p>
          <w:p w:rsidR="00DC6403" w:rsidRPr="006664CE" w:rsidRDefault="00DC6403" w:rsidP="00DC6403">
            <w:pPr>
              <w:spacing w:before="40" w:after="4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RSC-</w:t>
            </w:r>
            <w:r w:rsidR="00E355DB" w:rsidRPr="006664CE">
              <w:rPr>
                <w:rFonts w:ascii="Tahoma" w:hAnsi="Tahoma" w:cs="Tahoma"/>
                <w:sz w:val="18"/>
                <w:szCs w:val="18"/>
              </w:rPr>
              <w:t>12</w:t>
            </w:r>
            <w:r w:rsidRPr="006664C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522BA" w:rsidRPr="006664CE">
              <w:rPr>
                <w:rFonts w:ascii="Tahoma" w:hAnsi="Tahoma" w:cs="Tahoma"/>
                <w:sz w:val="18"/>
                <w:szCs w:val="18"/>
              </w:rPr>
              <w:t xml:space="preserve">Solicitud de información de bienes </w:t>
            </w:r>
          </w:p>
          <w:p w:rsidR="005522BA" w:rsidRPr="006664CE" w:rsidRDefault="00DC6403" w:rsidP="005522BA">
            <w:pPr>
              <w:spacing w:before="40" w:after="4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RSC-</w:t>
            </w:r>
            <w:r w:rsidR="00E355DB" w:rsidRPr="006664CE">
              <w:rPr>
                <w:rFonts w:ascii="Tahoma" w:hAnsi="Tahoma" w:cs="Tahoma"/>
                <w:sz w:val="18"/>
                <w:szCs w:val="18"/>
              </w:rPr>
              <w:t>13</w:t>
            </w:r>
            <w:r w:rsidR="00A30828" w:rsidRPr="006664C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522BA" w:rsidRPr="006664CE">
              <w:rPr>
                <w:rFonts w:ascii="Tahoma" w:hAnsi="Tahoma" w:cs="Tahoma"/>
                <w:sz w:val="18"/>
                <w:szCs w:val="18"/>
              </w:rPr>
              <w:t>Registro llamada oficial</w:t>
            </w:r>
          </w:p>
          <w:p w:rsidR="00DC6403" w:rsidRPr="006664CE" w:rsidRDefault="005522BA" w:rsidP="00DC6403">
            <w:pPr>
              <w:spacing w:before="40" w:after="4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RSC-</w:t>
            </w:r>
            <w:r w:rsidR="00E355DB" w:rsidRPr="006664CE">
              <w:rPr>
                <w:rFonts w:ascii="Tahoma" w:hAnsi="Tahoma" w:cs="Tahoma"/>
                <w:sz w:val="18"/>
                <w:szCs w:val="18"/>
              </w:rPr>
              <w:t>14</w:t>
            </w:r>
            <w:r w:rsidRPr="006664C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C6403" w:rsidRPr="006664CE">
              <w:rPr>
                <w:rFonts w:ascii="Tahoma" w:hAnsi="Tahoma" w:cs="Tahoma"/>
                <w:sz w:val="18"/>
                <w:szCs w:val="18"/>
              </w:rPr>
              <w:t>Auto de embargo de bienes inmuebles</w:t>
            </w:r>
          </w:p>
          <w:p w:rsidR="00DC6403" w:rsidRPr="006664CE" w:rsidRDefault="005522BA" w:rsidP="00DC6403">
            <w:pPr>
              <w:spacing w:before="40" w:after="4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RSC-1</w:t>
            </w:r>
            <w:r w:rsidR="00E355DB" w:rsidRPr="006664CE">
              <w:rPr>
                <w:rFonts w:ascii="Tahoma" w:hAnsi="Tahoma" w:cs="Tahoma"/>
                <w:sz w:val="18"/>
                <w:szCs w:val="18"/>
              </w:rPr>
              <w:t>5</w:t>
            </w:r>
            <w:r w:rsidRPr="006664C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C6403" w:rsidRPr="006664CE">
              <w:rPr>
                <w:rFonts w:ascii="Tahoma" w:hAnsi="Tahoma" w:cs="Tahoma"/>
                <w:sz w:val="18"/>
                <w:szCs w:val="18"/>
              </w:rPr>
              <w:t>Auto de embargo de salario</w:t>
            </w:r>
          </w:p>
          <w:p w:rsidR="00A30828" w:rsidRPr="006664CE" w:rsidRDefault="005522BA" w:rsidP="0050720B">
            <w:pPr>
              <w:spacing w:before="40" w:after="4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RSC-</w:t>
            </w:r>
            <w:r w:rsidR="00E355DB" w:rsidRPr="006664CE">
              <w:rPr>
                <w:rFonts w:ascii="Tahoma" w:hAnsi="Tahoma" w:cs="Tahoma"/>
                <w:sz w:val="18"/>
                <w:szCs w:val="18"/>
              </w:rPr>
              <w:t>16</w:t>
            </w:r>
            <w:r w:rsidRPr="006664CE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C6403" w:rsidRPr="006664CE">
              <w:rPr>
                <w:rFonts w:ascii="Tahoma" w:hAnsi="Tahoma" w:cs="Tahoma"/>
                <w:sz w:val="18"/>
                <w:szCs w:val="18"/>
              </w:rPr>
              <w:t>Auto de embargo de vehículo</w:t>
            </w:r>
          </w:p>
          <w:p w:rsidR="005522BA" w:rsidRPr="006664CE" w:rsidRDefault="00E355DB" w:rsidP="005522BA">
            <w:pPr>
              <w:spacing w:before="40" w:after="4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RSC-17</w:t>
            </w:r>
            <w:r w:rsidR="005522BA" w:rsidRPr="006664CE">
              <w:rPr>
                <w:rFonts w:ascii="Tahoma" w:hAnsi="Tahoma" w:cs="Tahoma"/>
                <w:sz w:val="18"/>
                <w:szCs w:val="18"/>
              </w:rPr>
              <w:t xml:space="preserve"> M</w:t>
            </w:r>
            <w:r w:rsidRPr="006664CE">
              <w:rPr>
                <w:rFonts w:ascii="Tahoma" w:hAnsi="Tahoma" w:cs="Tahoma"/>
                <w:sz w:val="18"/>
                <w:szCs w:val="18"/>
              </w:rPr>
              <w:t xml:space="preserve">andamiento de pago ejecutivo de </w:t>
            </w:r>
            <w:r w:rsidR="005522BA" w:rsidRPr="006664CE">
              <w:rPr>
                <w:rFonts w:ascii="Tahoma" w:hAnsi="Tahoma" w:cs="Tahoma"/>
                <w:sz w:val="18"/>
                <w:szCs w:val="18"/>
              </w:rPr>
              <w:t>jurisdicción coactiva</w:t>
            </w:r>
          </w:p>
          <w:p w:rsidR="005522BA" w:rsidRPr="006664CE" w:rsidRDefault="00E355DB" w:rsidP="005522BA">
            <w:pPr>
              <w:spacing w:before="40" w:after="4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 xml:space="preserve">RSC-18 </w:t>
            </w:r>
            <w:r w:rsidR="005522BA" w:rsidRPr="006664CE">
              <w:rPr>
                <w:rFonts w:ascii="Tahoma" w:hAnsi="Tahoma" w:cs="Tahoma"/>
                <w:sz w:val="18"/>
                <w:szCs w:val="18"/>
              </w:rPr>
              <w:t>Auto prescripción proceso coactivo</w:t>
            </w:r>
          </w:p>
          <w:p w:rsidR="005522BA" w:rsidRPr="006664CE" w:rsidRDefault="00DC78FC" w:rsidP="005522BA">
            <w:pPr>
              <w:spacing w:before="40" w:after="4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RSC-1</w:t>
            </w:r>
            <w:r w:rsidR="00E355DB" w:rsidRPr="006664CE">
              <w:rPr>
                <w:rFonts w:ascii="Tahoma" w:hAnsi="Tahoma" w:cs="Tahoma"/>
                <w:sz w:val="18"/>
                <w:szCs w:val="18"/>
              </w:rPr>
              <w:t>9</w:t>
            </w:r>
            <w:r w:rsidRPr="006664CE">
              <w:rPr>
                <w:rFonts w:ascii="Tahoma" w:hAnsi="Tahoma" w:cs="Tahoma"/>
                <w:sz w:val="18"/>
                <w:szCs w:val="18"/>
              </w:rPr>
              <w:t xml:space="preserve"> Auto archivo proceso coactivo</w:t>
            </w:r>
          </w:p>
          <w:p w:rsidR="00DC78FC" w:rsidRPr="006664CE" w:rsidRDefault="00DC78FC" w:rsidP="005522BA">
            <w:pPr>
              <w:spacing w:before="40" w:after="4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  <w:p w:rsidR="00DC6403" w:rsidRPr="006664CE" w:rsidRDefault="00DC6403" w:rsidP="0050720B">
            <w:pPr>
              <w:spacing w:before="40" w:after="4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  <w:p w:rsidR="00DC6403" w:rsidRPr="006664CE" w:rsidRDefault="00DC6403" w:rsidP="0050720B">
            <w:pPr>
              <w:spacing w:before="40" w:after="4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  <w:p w:rsidR="00DC6403" w:rsidRPr="006664CE" w:rsidRDefault="00DC6403" w:rsidP="0050720B">
            <w:pPr>
              <w:spacing w:before="40" w:after="4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  <w:p w:rsidR="00DC6403" w:rsidRPr="006664CE" w:rsidRDefault="00DC6403" w:rsidP="0050720B">
            <w:pPr>
              <w:spacing w:before="40" w:after="4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  <w:p w:rsidR="00A30828" w:rsidRPr="006664CE" w:rsidRDefault="00A30828" w:rsidP="0050720B">
            <w:pPr>
              <w:spacing w:before="40" w:after="4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7C8B" w:rsidRPr="006664CE" w:rsidTr="003F7835">
        <w:trPr>
          <w:trHeight w:val="919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97C8B" w:rsidRPr="006664CE" w:rsidRDefault="00797C8B" w:rsidP="0050720B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Documentos: N/A</w:t>
            </w:r>
          </w:p>
          <w:p w:rsidR="00797C8B" w:rsidRPr="006664CE" w:rsidRDefault="00797C8B" w:rsidP="0050720B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Procedimientos :</w:t>
            </w:r>
          </w:p>
          <w:p w:rsidR="00797C8B" w:rsidRPr="006664CE" w:rsidRDefault="00FA0B8B" w:rsidP="00FA0B8B">
            <w:pPr>
              <w:spacing w:before="40" w:after="40"/>
              <w:ind w:left="709" w:hanging="709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PSC-01 Procedimiento Administrativo Sancionatorio</w:t>
            </w:r>
          </w:p>
          <w:p w:rsidR="00797C8B" w:rsidRPr="006664CE" w:rsidRDefault="00797C8B" w:rsidP="0050720B">
            <w:pPr>
              <w:spacing w:before="40" w:after="40"/>
              <w:ind w:left="567" w:right="114" w:hanging="567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P</w:t>
            </w:r>
            <w:r w:rsidR="00FA0B8B" w:rsidRPr="006664CE">
              <w:rPr>
                <w:rFonts w:ascii="Tahoma" w:hAnsi="Tahoma" w:cs="Tahoma"/>
                <w:sz w:val="18"/>
                <w:szCs w:val="18"/>
              </w:rPr>
              <w:t>SC</w:t>
            </w:r>
            <w:r w:rsidRPr="006664CE">
              <w:rPr>
                <w:rFonts w:ascii="Tahoma" w:hAnsi="Tahoma" w:cs="Tahoma"/>
                <w:sz w:val="18"/>
                <w:szCs w:val="18"/>
              </w:rPr>
              <w:t>-02</w:t>
            </w:r>
            <w:r w:rsidR="00FA0B8B" w:rsidRPr="006664CE">
              <w:rPr>
                <w:rFonts w:ascii="Tahoma" w:hAnsi="Tahoma" w:cs="Tahoma"/>
                <w:sz w:val="18"/>
                <w:szCs w:val="18"/>
              </w:rPr>
              <w:t xml:space="preserve"> Procedimiento Jurisdicción Coactiva</w:t>
            </w:r>
          </w:p>
          <w:p w:rsidR="00797C8B" w:rsidRPr="006664CE" w:rsidRDefault="00797C8B" w:rsidP="0050720B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Instructivos: N/A</w:t>
            </w:r>
          </w:p>
          <w:p w:rsidR="00797C8B" w:rsidRPr="006664CE" w:rsidRDefault="00797C8B" w:rsidP="0050720B">
            <w:pPr>
              <w:pStyle w:val="Listaconvietas"/>
              <w:numPr>
                <w:ilvl w:val="0"/>
                <w:numId w:val="0"/>
              </w:numPr>
              <w:spacing w:before="40" w:after="40"/>
              <w:ind w:left="360" w:hanging="360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Guías N/A</w:t>
            </w:r>
          </w:p>
          <w:p w:rsidR="00797C8B" w:rsidRPr="006664CE" w:rsidRDefault="005650FE" w:rsidP="0050720B">
            <w:pPr>
              <w:spacing w:before="40" w:after="40"/>
              <w:ind w:left="709" w:right="114" w:hanging="70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 xml:space="preserve">Especificaciones N/A </w:t>
            </w:r>
          </w:p>
        </w:tc>
        <w:tc>
          <w:tcPr>
            <w:tcW w:w="425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97C8B" w:rsidRPr="006664CE" w:rsidRDefault="00797C8B" w:rsidP="0050720B">
            <w:pPr>
              <w:spacing w:before="40" w:after="40"/>
              <w:ind w:left="680" w:hanging="68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3" w:type="dxa"/>
            <w:vMerge/>
          </w:tcPr>
          <w:p w:rsidR="00797C8B" w:rsidRPr="006664CE" w:rsidRDefault="00797C8B" w:rsidP="0050720B">
            <w:pPr>
              <w:spacing w:before="40" w:after="4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7C8B" w:rsidRPr="006664CE" w:rsidTr="003F7835">
        <w:trPr>
          <w:trHeight w:val="268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97C8B" w:rsidRPr="006664CE" w:rsidRDefault="00797C8B" w:rsidP="0050720B">
            <w:pPr>
              <w:spacing w:before="40" w:after="40"/>
              <w:ind w:left="8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664CE">
              <w:rPr>
                <w:rFonts w:ascii="Tahoma" w:hAnsi="Tahoma" w:cs="Tahoma"/>
                <w:b/>
                <w:sz w:val="18"/>
                <w:szCs w:val="18"/>
              </w:rPr>
              <w:t>EXTERNA</w:t>
            </w:r>
          </w:p>
        </w:tc>
        <w:tc>
          <w:tcPr>
            <w:tcW w:w="425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97C8B" w:rsidRPr="006664CE" w:rsidRDefault="00797C8B" w:rsidP="0050720B">
            <w:pPr>
              <w:spacing w:before="40" w:after="4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3" w:type="dxa"/>
            <w:vMerge/>
          </w:tcPr>
          <w:p w:rsidR="00797C8B" w:rsidRPr="006664CE" w:rsidRDefault="00797C8B" w:rsidP="0050720B">
            <w:pPr>
              <w:spacing w:before="40" w:after="4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7C8B" w:rsidRPr="006664CE" w:rsidTr="00FA0B8B">
        <w:trPr>
          <w:trHeight w:val="515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97C8B" w:rsidRPr="006664CE" w:rsidRDefault="00797C8B" w:rsidP="0050720B">
            <w:pPr>
              <w:spacing w:before="40" w:after="40"/>
              <w:ind w:left="8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NTC GP 1000:2009</w:t>
            </w:r>
          </w:p>
          <w:p w:rsidR="00797C8B" w:rsidRPr="006664CE" w:rsidRDefault="00797C8B" w:rsidP="00FA0B8B">
            <w:pPr>
              <w:spacing w:before="40" w:after="40"/>
              <w:ind w:left="8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NTC ISO 9001:2008</w:t>
            </w:r>
          </w:p>
        </w:tc>
        <w:tc>
          <w:tcPr>
            <w:tcW w:w="425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97C8B" w:rsidRPr="006664CE" w:rsidRDefault="00797C8B" w:rsidP="0050720B">
            <w:pPr>
              <w:spacing w:before="40" w:after="4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3" w:type="dxa"/>
            <w:vMerge/>
          </w:tcPr>
          <w:p w:rsidR="00797C8B" w:rsidRPr="006664CE" w:rsidRDefault="00797C8B" w:rsidP="0050720B">
            <w:pPr>
              <w:spacing w:before="40" w:after="4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7C8B" w:rsidRPr="006664CE" w:rsidTr="003F7835">
        <w:trPr>
          <w:trHeight w:val="279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97C8B" w:rsidRPr="006664CE" w:rsidRDefault="00797C8B" w:rsidP="0050720B">
            <w:pPr>
              <w:spacing w:before="40" w:after="40"/>
              <w:ind w:left="8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b/>
                <w:sz w:val="18"/>
                <w:szCs w:val="18"/>
              </w:rPr>
              <w:t>GESTION DEL RIESGO</w:t>
            </w:r>
          </w:p>
        </w:tc>
        <w:tc>
          <w:tcPr>
            <w:tcW w:w="425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97C8B" w:rsidRPr="006664CE" w:rsidRDefault="00797C8B" w:rsidP="0050720B">
            <w:pPr>
              <w:spacing w:before="40" w:after="4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3" w:type="dxa"/>
            <w:vMerge/>
          </w:tcPr>
          <w:p w:rsidR="00797C8B" w:rsidRPr="006664CE" w:rsidRDefault="00797C8B" w:rsidP="0050720B">
            <w:pPr>
              <w:spacing w:before="40" w:after="4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7C8B" w:rsidRPr="006664CE" w:rsidTr="003F7835">
        <w:trPr>
          <w:trHeight w:val="352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7C8B" w:rsidRPr="006664CE" w:rsidRDefault="00797C8B" w:rsidP="0050720B">
            <w:pPr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Mapa de Riesgos Institucional</w:t>
            </w:r>
          </w:p>
          <w:p w:rsidR="00797C8B" w:rsidRPr="006664CE" w:rsidRDefault="00797C8B" w:rsidP="0050720B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Mapa de Riesgos Anticorrupción</w:t>
            </w:r>
          </w:p>
        </w:tc>
        <w:tc>
          <w:tcPr>
            <w:tcW w:w="425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97C8B" w:rsidRPr="006664CE" w:rsidRDefault="00797C8B" w:rsidP="0050720B">
            <w:pPr>
              <w:spacing w:before="40" w:after="4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3" w:type="dxa"/>
            <w:vMerge/>
          </w:tcPr>
          <w:p w:rsidR="00797C8B" w:rsidRPr="006664CE" w:rsidRDefault="00797C8B" w:rsidP="0050720B">
            <w:pPr>
              <w:spacing w:before="40" w:after="4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97C8B" w:rsidRDefault="00797C8B" w:rsidP="0050720B">
      <w:pPr>
        <w:spacing w:before="40" w:after="40"/>
        <w:rPr>
          <w:rFonts w:ascii="Tahoma" w:hAnsi="Tahoma" w:cs="Tahoma"/>
          <w:sz w:val="10"/>
          <w:szCs w:val="22"/>
        </w:rPr>
      </w:pPr>
    </w:p>
    <w:p w:rsidR="005650FE" w:rsidRDefault="005650FE" w:rsidP="0050720B">
      <w:pPr>
        <w:spacing w:before="40" w:after="40"/>
        <w:rPr>
          <w:rFonts w:ascii="Tahoma" w:hAnsi="Tahoma" w:cs="Tahoma"/>
          <w:sz w:val="10"/>
          <w:szCs w:val="22"/>
        </w:rPr>
      </w:pPr>
    </w:p>
    <w:p w:rsidR="005650FE" w:rsidRDefault="005650FE" w:rsidP="0050720B">
      <w:pPr>
        <w:spacing w:before="40" w:after="40"/>
        <w:rPr>
          <w:rFonts w:ascii="Tahoma" w:hAnsi="Tahoma" w:cs="Tahoma"/>
          <w:sz w:val="10"/>
          <w:szCs w:val="22"/>
        </w:rPr>
      </w:pPr>
    </w:p>
    <w:p w:rsidR="005650FE" w:rsidRDefault="005650FE" w:rsidP="0050720B">
      <w:pPr>
        <w:spacing w:before="40" w:after="40"/>
        <w:rPr>
          <w:rFonts w:ascii="Tahoma" w:hAnsi="Tahoma" w:cs="Tahoma"/>
          <w:sz w:val="10"/>
          <w:szCs w:val="22"/>
        </w:rPr>
      </w:pPr>
    </w:p>
    <w:p w:rsidR="005650FE" w:rsidRDefault="005650FE" w:rsidP="0050720B">
      <w:pPr>
        <w:spacing w:before="40" w:after="40"/>
        <w:rPr>
          <w:rFonts w:ascii="Tahoma" w:hAnsi="Tahoma" w:cs="Tahoma"/>
          <w:sz w:val="10"/>
          <w:szCs w:val="22"/>
        </w:rPr>
      </w:pPr>
    </w:p>
    <w:p w:rsidR="005650FE" w:rsidRDefault="005650FE" w:rsidP="0050720B">
      <w:pPr>
        <w:spacing w:before="40" w:after="40"/>
        <w:rPr>
          <w:rFonts w:ascii="Tahoma" w:hAnsi="Tahoma" w:cs="Tahoma"/>
          <w:sz w:val="10"/>
          <w:szCs w:val="22"/>
        </w:rPr>
      </w:pPr>
    </w:p>
    <w:p w:rsidR="005650FE" w:rsidRDefault="005650FE" w:rsidP="0050720B">
      <w:pPr>
        <w:spacing w:before="40" w:after="40"/>
        <w:rPr>
          <w:rFonts w:ascii="Tahoma" w:hAnsi="Tahoma" w:cs="Tahoma"/>
          <w:sz w:val="10"/>
          <w:szCs w:val="22"/>
        </w:rPr>
      </w:pPr>
    </w:p>
    <w:tbl>
      <w:tblPr>
        <w:tblStyle w:val="Tablaconcuadrcula"/>
        <w:tblW w:w="12502" w:type="dxa"/>
        <w:tblLayout w:type="fixed"/>
        <w:tblLook w:val="01E0" w:firstRow="1" w:lastRow="1" w:firstColumn="1" w:lastColumn="1" w:noHBand="0" w:noVBand="0"/>
      </w:tblPr>
      <w:tblGrid>
        <w:gridCol w:w="6251"/>
        <w:gridCol w:w="6251"/>
      </w:tblGrid>
      <w:tr w:rsidR="00797C8B" w:rsidRPr="006664CE" w:rsidTr="003F7835">
        <w:trPr>
          <w:tblHeader/>
        </w:trPr>
        <w:tc>
          <w:tcPr>
            <w:tcW w:w="125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7C8B" w:rsidRPr="006664CE" w:rsidRDefault="00797C8B" w:rsidP="0050720B">
            <w:pPr>
              <w:spacing w:before="40" w:after="4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664CE">
              <w:rPr>
                <w:rFonts w:ascii="Tahoma" w:hAnsi="Tahoma" w:cs="Tahoma"/>
                <w:b/>
                <w:sz w:val="18"/>
                <w:szCs w:val="18"/>
              </w:rPr>
              <w:t>REQUISITOS A CUMPLIR</w:t>
            </w:r>
          </w:p>
        </w:tc>
      </w:tr>
      <w:tr w:rsidR="00797C8B" w:rsidRPr="006664CE" w:rsidTr="003F7835">
        <w:trPr>
          <w:tblHeader/>
        </w:trPr>
        <w:tc>
          <w:tcPr>
            <w:tcW w:w="125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7C8B" w:rsidRPr="006664CE" w:rsidRDefault="00797C8B" w:rsidP="005650FE">
            <w:pPr>
              <w:spacing w:before="40" w:after="40"/>
              <w:rPr>
                <w:rFonts w:ascii="Tahoma" w:hAnsi="Tahoma" w:cs="Tahoma"/>
                <w:b/>
                <w:sz w:val="18"/>
                <w:szCs w:val="18"/>
              </w:rPr>
            </w:pPr>
            <w:r w:rsidRPr="006664C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LEGALES: </w:t>
            </w:r>
            <w:r w:rsidRPr="006664CE">
              <w:rPr>
                <w:rFonts w:ascii="Tahoma" w:hAnsi="Tahoma" w:cs="Tahoma"/>
                <w:sz w:val="18"/>
                <w:szCs w:val="18"/>
              </w:rPr>
              <w:t>Remítase al Normograma</w:t>
            </w:r>
            <w:r w:rsidR="00FA0B8B" w:rsidRPr="006664CE">
              <w:rPr>
                <w:rFonts w:ascii="Tahoma" w:hAnsi="Tahoma" w:cs="Tahoma"/>
                <w:sz w:val="18"/>
                <w:szCs w:val="18"/>
              </w:rPr>
              <w:t xml:space="preserve"> (RGJ</w:t>
            </w:r>
            <w:r w:rsidRPr="006664CE">
              <w:rPr>
                <w:rFonts w:ascii="Tahoma" w:hAnsi="Tahoma" w:cs="Tahoma"/>
                <w:sz w:val="18"/>
                <w:szCs w:val="18"/>
              </w:rPr>
              <w:t>-0</w:t>
            </w:r>
            <w:r w:rsidR="005650FE" w:rsidRPr="006664CE">
              <w:rPr>
                <w:rFonts w:ascii="Tahoma" w:hAnsi="Tahoma" w:cs="Tahoma"/>
                <w:sz w:val="18"/>
                <w:szCs w:val="18"/>
              </w:rPr>
              <w:t>4</w:t>
            </w:r>
            <w:r w:rsidRPr="006664CE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</w:tr>
      <w:tr w:rsidR="00797C8B" w:rsidRPr="006664CE" w:rsidTr="003F7835">
        <w:trPr>
          <w:trHeight w:val="413"/>
          <w:tblHeader/>
        </w:trPr>
        <w:tc>
          <w:tcPr>
            <w:tcW w:w="125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97C8B" w:rsidRPr="006664CE" w:rsidRDefault="00797C8B" w:rsidP="0050720B">
            <w:pPr>
              <w:spacing w:before="40" w:after="4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664CE">
              <w:rPr>
                <w:rFonts w:ascii="Tahoma" w:hAnsi="Tahoma" w:cs="Tahoma"/>
                <w:b/>
                <w:sz w:val="18"/>
                <w:szCs w:val="18"/>
              </w:rPr>
              <w:t xml:space="preserve">NORMA NTC ISO 9001:2008 Y NTC GP 1000:2009 </w:t>
            </w:r>
          </w:p>
        </w:tc>
      </w:tr>
      <w:tr w:rsidR="00797C8B" w:rsidRPr="006664CE" w:rsidTr="003F7835">
        <w:tc>
          <w:tcPr>
            <w:tcW w:w="625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97C8B" w:rsidRPr="006664CE" w:rsidRDefault="00797C8B" w:rsidP="0050720B">
            <w:pPr>
              <w:autoSpaceDE w:val="0"/>
              <w:autoSpaceDN w:val="0"/>
              <w:adjustRightInd w:val="0"/>
              <w:spacing w:before="40" w:after="4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4 Sistema de Gestión de la Calidad</w:t>
            </w:r>
          </w:p>
          <w:p w:rsidR="00797C8B" w:rsidRPr="006664CE" w:rsidRDefault="00797C8B" w:rsidP="0050720B">
            <w:pPr>
              <w:autoSpaceDE w:val="0"/>
              <w:autoSpaceDN w:val="0"/>
              <w:adjustRightInd w:val="0"/>
              <w:spacing w:before="40" w:after="4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4.4 Requisitos Generales</w:t>
            </w:r>
          </w:p>
          <w:p w:rsidR="00797C8B" w:rsidRPr="006664CE" w:rsidRDefault="00797C8B" w:rsidP="0050720B">
            <w:pPr>
              <w:autoSpaceDE w:val="0"/>
              <w:autoSpaceDN w:val="0"/>
              <w:adjustRightInd w:val="0"/>
              <w:spacing w:before="40" w:after="40"/>
              <w:ind w:left="114" w:hanging="1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7.5 Producción y prestación del servicio</w:t>
            </w:r>
          </w:p>
          <w:p w:rsidR="007B426E" w:rsidRDefault="00797C8B" w:rsidP="007B426E">
            <w:pPr>
              <w:autoSpaceDE w:val="0"/>
              <w:autoSpaceDN w:val="0"/>
              <w:adjustRightInd w:val="0"/>
              <w:spacing w:before="40" w:after="40"/>
              <w:ind w:left="114" w:hanging="1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7.5.1. Control de la producción y de la prestación del servicio</w:t>
            </w:r>
          </w:p>
          <w:p w:rsidR="007B426E" w:rsidRPr="006664CE" w:rsidRDefault="007B426E" w:rsidP="007B426E">
            <w:pPr>
              <w:autoSpaceDE w:val="0"/>
              <w:autoSpaceDN w:val="0"/>
              <w:adjustRightInd w:val="0"/>
              <w:spacing w:before="40" w:after="40"/>
              <w:ind w:left="114" w:hanging="1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7.5.2  Validación de los procesos de la producción y de la prestación del servicio</w:t>
            </w:r>
          </w:p>
          <w:p w:rsidR="007B426E" w:rsidRPr="006664CE" w:rsidRDefault="007B426E" w:rsidP="007B426E">
            <w:pPr>
              <w:autoSpaceDE w:val="0"/>
              <w:autoSpaceDN w:val="0"/>
              <w:adjustRightInd w:val="0"/>
              <w:spacing w:before="40" w:after="40"/>
              <w:ind w:left="114" w:hanging="1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7.5.3 Identificación y trazabilidad</w:t>
            </w:r>
          </w:p>
          <w:p w:rsidR="007B426E" w:rsidRPr="006664CE" w:rsidRDefault="007B426E" w:rsidP="007B426E">
            <w:pPr>
              <w:autoSpaceDE w:val="0"/>
              <w:autoSpaceDN w:val="0"/>
              <w:adjustRightInd w:val="0"/>
              <w:spacing w:before="40" w:after="40"/>
              <w:ind w:left="114" w:hanging="1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7.5.4 Propiedad del cliente</w:t>
            </w:r>
          </w:p>
          <w:p w:rsidR="00797C8B" w:rsidRPr="006664CE" w:rsidRDefault="007B426E" w:rsidP="007B426E">
            <w:pPr>
              <w:autoSpaceDE w:val="0"/>
              <w:autoSpaceDN w:val="0"/>
              <w:adjustRightInd w:val="0"/>
              <w:spacing w:before="40" w:after="40"/>
              <w:ind w:left="114" w:hanging="1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 xml:space="preserve">7.5.5 Preservación del producto y/o servicio </w:t>
            </w:r>
          </w:p>
        </w:tc>
        <w:tc>
          <w:tcPr>
            <w:tcW w:w="6251" w:type="dxa"/>
          </w:tcPr>
          <w:p w:rsidR="00797C8B" w:rsidRPr="006664CE" w:rsidRDefault="00797C8B" w:rsidP="0050720B">
            <w:pPr>
              <w:autoSpaceDE w:val="0"/>
              <w:autoSpaceDN w:val="0"/>
              <w:adjustRightInd w:val="0"/>
              <w:spacing w:before="40" w:after="4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8. Medición, Análisis y Mejora</w:t>
            </w:r>
          </w:p>
          <w:p w:rsidR="00797C8B" w:rsidRPr="006664CE" w:rsidRDefault="00797C8B" w:rsidP="0050720B">
            <w:pPr>
              <w:autoSpaceDE w:val="0"/>
              <w:autoSpaceDN w:val="0"/>
              <w:adjustRightInd w:val="0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8.1 Generalidades</w:t>
            </w:r>
          </w:p>
          <w:p w:rsidR="00797C8B" w:rsidRPr="006664CE" w:rsidRDefault="00797C8B" w:rsidP="0050720B">
            <w:pPr>
              <w:autoSpaceDE w:val="0"/>
              <w:autoSpaceDN w:val="0"/>
              <w:adjustRightInd w:val="0"/>
              <w:spacing w:before="40" w:after="4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8.2 Seguimiento y medición</w:t>
            </w:r>
          </w:p>
          <w:p w:rsidR="00797C8B" w:rsidRPr="006664CE" w:rsidRDefault="00797C8B" w:rsidP="0050720B">
            <w:pPr>
              <w:autoSpaceDE w:val="0"/>
              <w:autoSpaceDN w:val="0"/>
              <w:adjustRightInd w:val="0"/>
              <w:spacing w:before="40" w:after="4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8.2.1 Satisfacción del cliente</w:t>
            </w:r>
          </w:p>
          <w:p w:rsidR="00797C8B" w:rsidRPr="006664CE" w:rsidRDefault="00797C8B" w:rsidP="0050720B">
            <w:pPr>
              <w:autoSpaceDE w:val="0"/>
              <w:autoSpaceDN w:val="0"/>
              <w:adjustRightInd w:val="0"/>
              <w:spacing w:before="40" w:after="4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8.2.3 Seguimiento y medición de los procesos</w:t>
            </w:r>
          </w:p>
          <w:p w:rsidR="00797C8B" w:rsidRPr="006664CE" w:rsidRDefault="00797C8B" w:rsidP="0050720B">
            <w:pPr>
              <w:autoSpaceDE w:val="0"/>
              <w:autoSpaceDN w:val="0"/>
              <w:adjustRightInd w:val="0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8.2.4 Seguimiento y medición del producto y/o servicio</w:t>
            </w:r>
          </w:p>
          <w:p w:rsidR="00797C8B" w:rsidRPr="006664CE" w:rsidRDefault="00797C8B" w:rsidP="0050720B">
            <w:pPr>
              <w:autoSpaceDE w:val="0"/>
              <w:autoSpaceDN w:val="0"/>
              <w:adjustRightInd w:val="0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8.3 Control del producto y/o servicio no conforme</w:t>
            </w:r>
          </w:p>
          <w:p w:rsidR="00797C8B" w:rsidRPr="006664CE" w:rsidRDefault="00797C8B" w:rsidP="0050720B">
            <w:pPr>
              <w:autoSpaceDE w:val="0"/>
              <w:autoSpaceDN w:val="0"/>
              <w:adjustRightInd w:val="0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8.4 Análisis de datos</w:t>
            </w:r>
          </w:p>
          <w:p w:rsidR="00797C8B" w:rsidRPr="006664CE" w:rsidRDefault="00797C8B" w:rsidP="0050720B">
            <w:pPr>
              <w:autoSpaceDE w:val="0"/>
              <w:autoSpaceDN w:val="0"/>
              <w:adjustRightInd w:val="0"/>
              <w:spacing w:before="40" w:after="40"/>
              <w:rPr>
                <w:rFonts w:ascii="Tahoma" w:hAnsi="Tahoma" w:cs="Tahoma"/>
                <w:sz w:val="18"/>
                <w:szCs w:val="18"/>
              </w:rPr>
            </w:pPr>
            <w:r w:rsidRPr="006664CE">
              <w:rPr>
                <w:rFonts w:ascii="Tahoma" w:hAnsi="Tahoma" w:cs="Tahoma"/>
                <w:sz w:val="18"/>
                <w:szCs w:val="18"/>
              </w:rPr>
              <w:t>8.5 Mejora</w:t>
            </w:r>
          </w:p>
        </w:tc>
      </w:tr>
    </w:tbl>
    <w:p w:rsidR="00797C8B" w:rsidRDefault="00797C8B" w:rsidP="0050720B">
      <w:pPr>
        <w:spacing w:before="40" w:after="40"/>
        <w:rPr>
          <w:rFonts w:ascii="Tahoma" w:hAnsi="Tahoma" w:cs="Tahoma"/>
          <w:sz w:val="22"/>
          <w:szCs w:val="22"/>
        </w:rPr>
      </w:pPr>
    </w:p>
    <w:p w:rsidR="00710B39" w:rsidRPr="008C789E" w:rsidRDefault="00710B39" w:rsidP="008C789E"/>
    <w:sectPr w:rsidR="00710B39" w:rsidRPr="008C789E" w:rsidSect="00AD2EF5">
      <w:headerReference w:type="default" r:id="rId8"/>
      <w:footerReference w:type="default" r:id="rId9"/>
      <w:pgSz w:w="15842" w:h="12242" w:orient="landscape" w:code="1"/>
      <w:pgMar w:top="1701" w:right="1701" w:bottom="1701" w:left="1701" w:header="426" w:footer="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D08" w:rsidRDefault="00DD6D08" w:rsidP="00710B39">
      <w:r>
        <w:separator/>
      </w:r>
    </w:p>
  </w:endnote>
  <w:endnote w:type="continuationSeparator" w:id="0">
    <w:p w:rsidR="00DD6D08" w:rsidRDefault="00DD6D08" w:rsidP="00710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F52" w:rsidRDefault="00C61F52" w:rsidP="00C61F52">
    <w:pPr>
      <w:pStyle w:val="Piedepgina"/>
      <w:rPr>
        <w:rFonts w:ascii="Tahoma" w:hAnsi="Tahoma" w:cs="Tahoma"/>
        <w:sz w:val="20"/>
        <w:szCs w:val="18"/>
        <w:lang w:val="es-MX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320EF53" wp14:editId="2189EEC3">
              <wp:simplePos x="0" y="0"/>
              <wp:positionH relativeFrom="column">
                <wp:posOffset>6842760</wp:posOffset>
              </wp:positionH>
              <wp:positionV relativeFrom="paragraph">
                <wp:posOffset>46990</wp:posOffset>
              </wp:positionV>
              <wp:extent cx="1004570" cy="199390"/>
              <wp:effectExtent l="0" t="0" r="24130" b="1016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61F52" w:rsidRDefault="00C61F52" w:rsidP="00C61F52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E2558F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E2558F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4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C61F52" w:rsidRDefault="00C61F52" w:rsidP="00C61F52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margin-left:538.8pt;margin-top:3.7pt;width:79.1pt;height:1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">
              <v:textbox>
                <w:txbxContent>
                  <w:p w:rsidR="00C61F52" w:rsidRDefault="00C61F52" w:rsidP="00C61F52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E2558F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E2558F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4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C61F52" w:rsidRDefault="00C61F52" w:rsidP="00C61F52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C61F52" w:rsidRDefault="00BE0706" w:rsidP="00C61F52">
    <w:pPr>
      <w:pStyle w:val="Piedepgina"/>
      <w:rPr>
        <w:rFonts w:ascii="Tahoma" w:hAnsi="Tahoma" w:cs="Tahoma"/>
        <w:b/>
        <w:color w:val="008000"/>
        <w:sz w:val="18"/>
        <w:szCs w:val="18"/>
        <w:lang w:val="es-MX"/>
      </w:rPr>
    </w:pPr>
    <w:r>
      <w:rPr>
        <w:rFonts w:ascii="Tahoma" w:hAnsi="Tahoma" w:cs="Tahoma"/>
        <w:sz w:val="18"/>
        <w:szCs w:val="18"/>
        <w:lang w:val="es-MX"/>
      </w:rPr>
      <w:t xml:space="preserve">Aprobado </w:t>
    </w:r>
    <w:r w:rsidR="00C61F52">
      <w:rPr>
        <w:rFonts w:ascii="Tahoma" w:hAnsi="Tahoma" w:cs="Tahoma"/>
        <w:sz w:val="18"/>
        <w:szCs w:val="18"/>
        <w:lang w:val="es-MX"/>
      </w:rPr>
      <w:t>1</w:t>
    </w:r>
    <w:r>
      <w:rPr>
        <w:rFonts w:ascii="Tahoma" w:hAnsi="Tahoma" w:cs="Tahoma"/>
        <w:sz w:val="18"/>
        <w:szCs w:val="18"/>
        <w:lang w:val="es-MX"/>
      </w:rPr>
      <w:t>5</w:t>
    </w:r>
    <w:r w:rsidR="00C61F52">
      <w:rPr>
        <w:rFonts w:ascii="Tahoma" w:hAnsi="Tahoma" w:cs="Tahoma"/>
        <w:sz w:val="18"/>
        <w:szCs w:val="18"/>
        <w:lang w:val="es-MX"/>
      </w:rPr>
      <w:t xml:space="preserve"> de </w:t>
    </w:r>
    <w:r>
      <w:rPr>
        <w:rFonts w:ascii="Tahoma" w:hAnsi="Tahoma" w:cs="Tahoma"/>
        <w:sz w:val="18"/>
        <w:szCs w:val="18"/>
        <w:lang w:val="es-MX"/>
      </w:rPr>
      <w:t>mayo</w:t>
    </w:r>
    <w:r w:rsidR="00C61F52">
      <w:rPr>
        <w:rFonts w:ascii="Tahoma" w:hAnsi="Tahoma" w:cs="Tahoma"/>
        <w:sz w:val="18"/>
        <w:szCs w:val="18"/>
        <w:lang w:val="es-MX"/>
      </w:rPr>
      <w:t xml:space="preserve"> de 201</w:t>
    </w:r>
    <w:r w:rsidR="00C6303A">
      <w:rPr>
        <w:rFonts w:ascii="Tahoma" w:hAnsi="Tahoma" w:cs="Tahoma"/>
        <w:sz w:val="18"/>
        <w:szCs w:val="18"/>
        <w:lang w:val="es-MX"/>
      </w:rPr>
      <w:t>3</w:t>
    </w:r>
    <w:r w:rsidR="00C61F52">
      <w:rPr>
        <w:rFonts w:ascii="Tahoma" w:hAnsi="Tahoma" w:cs="Tahoma"/>
        <w:sz w:val="18"/>
        <w:szCs w:val="18"/>
        <w:lang w:val="es-MX"/>
      </w:rPr>
      <w:t xml:space="preserve">  </w:t>
    </w:r>
    <w:r w:rsidR="00C61F52">
      <w:rPr>
        <w:rFonts w:ascii="Tahoma" w:hAnsi="Tahoma" w:cs="Tahoma"/>
        <w:b/>
        <w:color w:val="008000"/>
        <w:sz w:val="18"/>
        <w:szCs w:val="18"/>
        <w:lang w:val="es-MX"/>
      </w:rPr>
      <w:t>COPIA CONTROLADA</w:t>
    </w:r>
  </w:p>
  <w:p w:rsidR="00C61F52" w:rsidRDefault="00C61F52" w:rsidP="00C61F52">
    <w:pPr>
      <w:pStyle w:val="Piedepgina"/>
      <w:rPr>
        <w:rFonts w:ascii="Tahoma" w:hAnsi="Tahoma" w:cs="Tahoma"/>
        <w:b/>
        <w:i/>
        <w:color w:val="008000"/>
        <w:sz w:val="18"/>
        <w:szCs w:val="18"/>
        <w:lang w:val="es-MX"/>
      </w:rPr>
    </w:pPr>
  </w:p>
  <w:p w:rsidR="00C61F52" w:rsidRDefault="00C61F52" w:rsidP="00C61F52">
    <w:pPr>
      <w:autoSpaceDE w:val="0"/>
      <w:autoSpaceDN w:val="0"/>
      <w:adjustRightInd w:val="0"/>
      <w:jc w:val="center"/>
      <w:rPr>
        <w:rFonts w:ascii="Tahoma" w:hAnsi="Tahoma" w:cs="Tahoma"/>
        <w:i/>
        <w:sz w:val="14"/>
        <w:szCs w:val="14"/>
      </w:rPr>
    </w:pPr>
    <w:r>
      <w:rPr>
        <w:rFonts w:ascii="Tahoma" w:hAnsi="Tahoma" w:cs="Tahoma"/>
        <w:i/>
        <w:sz w:val="14"/>
        <w:szCs w:val="14"/>
      </w:rPr>
      <w:t>La copia o impresión de este documento, le da el carácter de “No Controlado” y el SGC no se hace responsable por su consulta o uso.</w:t>
    </w:r>
  </w:p>
  <w:p w:rsidR="00C61F52" w:rsidRDefault="00C61F52" w:rsidP="00C61F52">
    <w:pPr>
      <w:autoSpaceDE w:val="0"/>
      <w:autoSpaceDN w:val="0"/>
      <w:adjustRightInd w:val="0"/>
      <w:jc w:val="center"/>
      <w:rPr>
        <w:rFonts w:ascii="Tahoma" w:hAnsi="Tahoma" w:cs="Tahoma"/>
        <w:i/>
        <w:sz w:val="14"/>
        <w:szCs w:val="14"/>
      </w:rPr>
    </w:pPr>
    <w:r>
      <w:rPr>
        <w:rFonts w:ascii="Tahoma" w:hAnsi="Tahoma" w:cs="Tahoma"/>
        <w:i/>
        <w:sz w:val="14"/>
        <w:szCs w:val="14"/>
      </w:rPr>
      <w:t>La versión actualizada y controlada de este documento, se consulta a través de la página web en el espacio dedicado al</w:t>
    </w:r>
    <w:r w:rsidR="00BE0706">
      <w:rPr>
        <w:rFonts w:ascii="Tahoma" w:hAnsi="Tahoma" w:cs="Tahoma"/>
        <w:i/>
        <w:sz w:val="14"/>
        <w:szCs w:val="14"/>
      </w:rPr>
      <w:t xml:space="preserve"> </w:t>
    </w:r>
    <w:r>
      <w:rPr>
        <w:rFonts w:ascii="Tahoma" w:hAnsi="Tahoma" w:cs="Tahoma"/>
        <w:i/>
        <w:sz w:val="14"/>
        <w:szCs w:val="14"/>
      </w:rPr>
      <w:t>SGC.</w:t>
    </w:r>
  </w:p>
  <w:p w:rsidR="000010A3" w:rsidRPr="000010A3" w:rsidRDefault="000010A3" w:rsidP="000010A3">
    <w:pPr>
      <w:rPr>
        <w:rFonts w:ascii="Tahoma" w:hAnsi="Tahoma" w:cs="Tahoma"/>
        <w:b/>
        <w:color w:val="008000"/>
        <w:sz w:val="8"/>
        <w:szCs w:val="18"/>
        <w:lang w:val="es-MX"/>
      </w:rPr>
    </w:pPr>
  </w:p>
  <w:p w:rsidR="000B31D4" w:rsidRDefault="000B31D4" w:rsidP="005C7023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D08" w:rsidRDefault="00DD6D08" w:rsidP="00710B39">
      <w:r>
        <w:separator/>
      </w:r>
    </w:p>
  </w:footnote>
  <w:footnote w:type="continuationSeparator" w:id="0">
    <w:p w:rsidR="00DD6D08" w:rsidRDefault="00DD6D08" w:rsidP="00710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2502" w:type="dxa"/>
      <w:tblLook w:val="01E0" w:firstRow="1" w:lastRow="1" w:firstColumn="1" w:lastColumn="1" w:noHBand="0" w:noVBand="0"/>
    </w:tblPr>
    <w:tblGrid>
      <w:gridCol w:w="1446"/>
      <w:gridCol w:w="5103"/>
      <w:gridCol w:w="2976"/>
      <w:gridCol w:w="2977"/>
    </w:tblGrid>
    <w:tr w:rsidR="005E16A1" w:rsidRPr="004E34E0" w:rsidTr="005E16A1">
      <w:trPr>
        <w:trHeight w:val="671"/>
      </w:trPr>
      <w:tc>
        <w:tcPr>
          <w:tcW w:w="144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5E16A1" w:rsidRPr="004E34E0" w:rsidRDefault="00C61F52" w:rsidP="004E0F03">
          <w:pPr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55985C55" wp14:editId="511AFC59">
                <wp:extent cx="809625" cy="733425"/>
                <wp:effectExtent l="0" t="0" r="9525" b="9525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056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DF3608" w:rsidRDefault="00DF3608" w:rsidP="00957260">
          <w:pPr>
            <w:jc w:val="center"/>
            <w:rPr>
              <w:rFonts w:ascii="Tahoma" w:hAnsi="Tahoma" w:cs="Tahoma"/>
              <w:b/>
            </w:rPr>
          </w:pPr>
          <w:r>
            <w:rPr>
              <w:rFonts w:ascii="Tahoma" w:hAnsi="Tahoma" w:cs="Tahoma"/>
              <w:b/>
            </w:rPr>
            <w:t>MANUAL DE PROCESOS</w:t>
          </w:r>
        </w:p>
        <w:p w:rsidR="005E16A1" w:rsidRPr="008A3318" w:rsidRDefault="005E16A1" w:rsidP="00DF3608">
          <w:pPr>
            <w:jc w:val="center"/>
            <w:rPr>
              <w:rFonts w:ascii="Tahoma" w:hAnsi="Tahoma" w:cs="Tahoma"/>
              <w:b/>
            </w:rPr>
          </w:pPr>
          <w:r w:rsidRPr="008A3318">
            <w:rPr>
              <w:rFonts w:ascii="Tahoma" w:hAnsi="Tahoma" w:cs="Tahoma"/>
              <w:b/>
            </w:rPr>
            <w:t>CARACTERIZACION</w:t>
          </w:r>
        </w:p>
      </w:tc>
    </w:tr>
    <w:tr w:rsidR="00957260" w:rsidRPr="004E34E0" w:rsidTr="005E16A1">
      <w:trPr>
        <w:trHeight w:val="413"/>
      </w:trPr>
      <w:tc>
        <w:tcPr>
          <w:tcW w:w="1446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4E34E0" w:rsidRDefault="00957260" w:rsidP="005E16A1">
          <w:pPr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510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534C40" w:rsidRDefault="00957260" w:rsidP="00E06D3B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  <w:szCs w:val="22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>Proceso</w:t>
          </w:r>
          <w:r>
            <w:rPr>
              <w:rFonts w:ascii="Tahoma" w:hAnsi="Tahoma" w:cs="Tahoma"/>
              <w:b/>
              <w:sz w:val="20"/>
              <w:szCs w:val="22"/>
            </w:rPr>
            <w:t xml:space="preserve">: </w:t>
          </w:r>
          <w:r w:rsidR="00C61F52">
            <w:rPr>
              <w:rFonts w:ascii="Tahoma" w:hAnsi="Tahoma" w:cs="Tahoma"/>
              <w:b/>
              <w:sz w:val="20"/>
              <w:szCs w:val="22"/>
            </w:rPr>
            <w:t xml:space="preserve"> – </w:t>
          </w:r>
          <w:r w:rsidR="00EF249B" w:rsidRPr="00BE0706">
            <w:rPr>
              <w:rFonts w:ascii="Tahoma" w:hAnsi="Tahoma" w:cs="Tahoma"/>
              <w:sz w:val="20"/>
              <w:szCs w:val="22"/>
            </w:rPr>
            <w:t>SC-</w:t>
          </w:r>
          <w:r w:rsidR="00EF249B" w:rsidRPr="00EF249B">
            <w:rPr>
              <w:rFonts w:ascii="Tahoma" w:hAnsi="Tahoma" w:cs="Tahoma"/>
              <w:sz w:val="20"/>
              <w:szCs w:val="22"/>
            </w:rPr>
            <w:t xml:space="preserve"> Sancionatorio</w:t>
          </w:r>
          <w:r w:rsidR="00E06D3B">
            <w:rPr>
              <w:rFonts w:ascii="Tahoma" w:hAnsi="Tahoma" w:cs="Tahoma"/>
              <w:sz w:val="20"/>
              <w:szCs w:val="22"/>
            </w:rPr>
            <w:t xml:space="preserve"> y </w:t>
          </w:r>
          <w:r w:rsidR="00EF249B" w:rsidRPr="00EF249B">
            <w:rPr>
              <w:rFonts w:ascii="Tahoma" w:hAnsi="Tahoma" w:cs="Tahoma"/>
              <w:sz w:val="20"/>
              <w:szCs w:val="22"/>
            </w:rPr>
            <w:t>Coactivo</w:t>
          </w:r>
        </w:p>
      </w:tc>
      <w:tc>
        <w:tcPr>
          <w:tcW w:w="297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534C40" w:rsidRDefault="00957260" w:rsidP="00EF249B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  <w:szCs w:val="22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>Código: MP</w:t>
          </w:r>
          <w:r w:rsidR="00671AD6">
            <w:rPr>
              <w:rFonts w:ascii="Tahoma" w:hAnsi="Tahoma" w:cs="Tahoma"/>
              <w:b/>
              <w:sz w:val="20"/>
              <w:szCs w:val="22"/>
            </w:rPr>
            <w:t>-02</w:t>
          </w:r>
          <w:r w:rsidR="00B037D0">
            <w:rPr>
              <w:rFonts w:ascii="Tahoma" w:hAnsi="Tahoma" w:cs="Tahoma"/>
              <w:b/>
              <w:sz w:val="20"/>
              <w:szCs w:val="22"/>
            </w:rPr>
            <w:t>-</w:t>
          </w:r>
          <w:r w:rsidR="00EF249B">
            <w:rPr>
              <w:rFonts w:ascii="Tahoma" w:hAnsi="Tahoma" w:cs="Tahoma"/>
              <w:b/>
              <w:sz w:val="20"/>
              <w:szCs w:val="22"/>
            </w:rPr>
            <w:t>SC</w:t>
          </w:r>
        </w:p>
      </w:tc>
      <w:tc>
        <w:tcPr>
          <w:tcW w:w="297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534C40" w:rsidRDefault="00C61F52" w:rsidP="005E16A1">
          <w:pPr>
            <w:jc w:val="center"/>
            <w:rPr>
              <w:rFonts w:ascii="Tahoma" w:hAnsi="Tahoma" w:cs="Tahoma"/>
              <w:b/>
              <w:sz w:val="20"/>
              <w:szCs w:val="22"/>
            </w:rPr>
          </w:pPr>
          <w:r>
            <w:rPr>
              <w:rFonts w:ascii="Tahoma" w:hAnsi="Tahoma" w:cs="Tahoma"/>
              <w:b/>
              <w:sz w:val="20"/>
              <w:szCs w:val="22"/>
            </w:rPr>
            <w:t>Versión: 01</w:t>
          </w:r>
        </w:p>
      </w:tc>
    </w:tr>
  </w:tbl>
  <w:p w:rsidR="000B31D4" w:rsidRPr="008A3318" w:rsidRDefault="000B31D4" w:rsidP="005E16A1">
    <w:pPr>
      <w:pStyle w:val="Encabezado"/>
      <w:jc w:val="center"/>
      <w:rPr>
        <w:rFonts w:ascii="Tahoma" w:hAnsi="Tahoma" w:cs="Tahom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8FE146A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DB66C4"/>
    <w:multiLevelType w:val="hybridMultilevel"/>
    <w:tmpl w:val="DE98FC42"/>
    <w:lvl w:ilvl="0" w:tplc="D9D4545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302DD2"/>
    <w:multiLevelType w:val="multilevel"/>
    <w:tmpl w:val="2AE2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996588"/>
    <w:multiLevelType w:val="hybridMultilevel"/>
    <w:tmpl w:val="E3BC41F0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DE6C2A"/>
    <w:multiLevelType w:val="hybridMultilevel"/>
    <w:tmpl w:val="A70025A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C67F0"/>
    <w:multiLevelType w:val="hybridMultilevel"/>
    <w:tmpl w:val="64D6DB2C"/>
    <w:lvl w:ilvl="0" w:tplc="C1242EF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5D7672"/>
    <w:multiLevelType w:val="multilevel"/>
    <w:tmpl w:val="761A2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3C4F44"/>
    <w:multiLevelType w:val="hybridMultilevel"/>
    <w:tmpl w:val="685299FA"/>
    <w:lvl w:ilvl="0" w:tplc="959E729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16561A"/>
    <w:multiLevelType w:val="hybridMultilevel"/>
    <w:tmpl w:val="77BA897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04C2BC3"/>
    <w:multiLevelType w:val="multilevel"/>
    <w:tmpl w:val="21BEB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944930"/>
    <w:multiLevelType w:val="hybridMultilevel"/>
    <w:tmpl w:val="22E2BF5E"/>
    <w:lvl w:ilvl="0" w:tplc="959E729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815D3"/>
    <w:multiLevelType w:val="hybridMultilevel"/>
    <w:tmpl w:val="CD6C21DE"/>
    <w:lvl w:ilvl="0" w:tplc="5680F930">
      <w:start w:val="1"/>
      <w:numFmt w:val="bullet"/>
      <w:lvlText w:val="-"/>
      <w:lvlJc w:val="left"/>
      <w:pPr>
        <w:ind w:left="767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2">
    <w:nsid w:val="28590E98"/>
    <w:multiLevelType w:val="hybridMultilevel"/>
    <w:tmpl w:val="34AABE1A"/>
    <w:lvl w:ilvl="0" w:tplc="C1242EF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15429A"/>
    <w:multiLevelType w:val="multilevel"/>
    <w:tmpl w:val="A84C2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74467F"/>
    <w:multiLevelType w:val="hybridMultilevel"/>
    <w:tmpl w:val="8BBC21B8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030EA1"/>
    <w:multiLevelType w:val="multilevel"/>
    <w:tmpl w:val="BB9AB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A863A4"/>
    <w:multiLevelType w:val="hybridMultilevel"/>
    <w:tmpl w:val="A11E9C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1B793E"/>
    <w:multiLevelType w:val="multilevel"/>
    <w:tmpl w:val="3F7A8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9265EC"/>
    <w:multiLevelType w:val="hybridMultilevel"/>
    <w:tmpl w:val="AFD05A66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1A4543"/>
    <w:multiLevelType w:val="hybridMultilevel"/>
    <w:tmpl w:val="B1989950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BD1B16"/>
    <w:multiLevelType w:val="hybridMultilevel"/>
    <w:tmpl w:val="883A9866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AD1C65"/>
    <w:multiLevelType w:val="hybridMultilevel"/>
    <w:tmpl w:val="F24E40D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664439"/>
    <w:multiLevelType w:val="multilevel"/>
    <w:tmpl w:val="ED767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522262"/>
    <w:multiLevelType w:val="multilevel"/>
    <w:tmpl w:val="910C2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9854044"/>
    <w:multiLevelType w:val="hybridMultilevel"/>
    <w:tmpl w:val="54C8FF1A"/>
    <w:lvl w:ilvl="0" w:tplc="0C0A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>
    <w:nsid w:val="4B511E57"/>
    <w:multiLevelType w:val="hybridMultilevel"/>
    <w:tmpl w:val="6D0CBF2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FF40A5"/>
    <w:multiLevelType w:val="multilevel"/>
    <w:tmpl w:val="79344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C74115F"/>
    <w:multiLevelType w:val="hybridMultilevel"/>
    <w:tmpl w:val="35D220D6"/>
    <w:lvl w:ilvl="0" w:tplc="5680F930">
      <w:start w:val="1"/>
      <w:numFmt w:val="bullet"/>
      <w:lvlText w:val="-"/>
      <w:lvlJc w:val="left"/>
      <w:pPr>
        <w:ind w:left="932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8">
    <w:nsid w:val="5D0B2BB8"/>
    <w:multiLevelType w:val="hybridMultilevel"/>
    <w:tmpl w:val="BDC0EF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7836A3"/>
    <w:multiLevelType w:val="hybridMultilevel"/>
    <w:tmpl w:val="8FAAF70A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7B251A"/>
    <w:multiLevelType w:val="hybridMultilevel"/>
    <w:tmpl w:val="448861C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AC652C"/>
    <w:multiLevelType w:val="multilevel"/>
    <w:tmpl w:val="411E9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E5006C8"/>
    <w:multiLevelType w:val="hybridMultilevel"/>
    <w:tmpl w:val="D0888A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8"/>
  </w:num>
  <w:num w:numId="3">
    <w:abstractNumId w:val="18"/>
  </w:num>
  <w:num w:numId="4">
    <w:abstractNumId w:val="21"/>
  </w:num>
  <w:num w:numId="5">
    <w:abstractNumId w:val="29"/>
  </w:num>
  <w:num w:numId="6">
    <w:abstractNumId w:val="30"/>
  </w:num>
  <w:num w:numId="7">
    <w:abstractNumId w:val="25"/>
  </w:num>
  <w:num w:numId="8">
    <w:abstractNumId w:val="19"/>
  </w:num>
  <w:num w:numId="9">
    <w:abstractNumId w:val="20"/>
  </w:num>
  <w:num w:numId="10">
    <w:abstractNumId w:val="0"/>
  </w:num>
  <w:num w:numId="11">
    <w:abstractNumId w:val="26"/>
  </w:num>
  <w:num w:numId="12">
    <w:abstractNumId w:val="24"/>
  </w:num>
  <w:num w:numId="13">
    <w:abstractNumId w:val="14"/>
  </w:num>
  <w:num w:numId="14">
    <w:abstractNumId w:val="27"/>
  </w:num>
  <w:num w:numId="15">
    <w:abstractNumId w:val="4"/>
  </w:num>
  <w:num w:numId="16">
    <w:abstractNumId w:val="5"/>
  </w:num>
  <w:num w:numId="17">
    <w:abstractNumId w:val="12"/>
  </w:num>
  <w:num w:numId="18">
    <w:abstractNumId w:val="1"/>
  </w:num>
  <w:num w:numId="19">
    <w:abstractNumId w:val="3"/>
  </w:num>
  <w:num w:numId="20">
    <w:abstractNumId w:val="31"/>
  </w:num>
  <w:num w:numId="21">
    <w:abstractNumId w:val="6"/>
  </w:num>
  <w:num w:numId="22">
    <w:abstractNumId w:val="17"/>
  </w:num>
  <w:num w:numId="23">
    <w:abstractNumId w:val="23"/>
  </w:num>
  <w:num w:numId="24">
    <w:abstractNumId w:val="9"/>
  </w:num>
  <w:num w:numId="25">
    <w:abstractNumId w:val="16"/>
  </w:num>
  <w:num w:numId="26">
    <w:abstractNumId w:val="2"/>
  </w:num>
  <w:num w:numId="27">
    <w:abstractNumId w:val="22"/>
  </w:num>
  <w:num w:numId="28">
    <w:abstractNumId w:val="15"/>
  </w:num>
  <w:num w:numId="29">
    <w:abstractNumId w:val="13"/>
  </w:num>
  <w:num w:numId="30">
    <w:abstractNumId w:val="11"/>
  </w:num>
  <w:num w:numId="31">
    <w:abstractNumId w:val="28"/>
  </w:num>
  <w:num w:numId="32">
    <w:abstractNumId w:val="10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B39"/>
    <w:rsid w:val="000010A3"/>
    <w:rsid w:val="00003F0F"/>
    <w:rsid w:val="000044C8"/>
    <w:rsid w:val="00010482"/>
    <w:rsid w:val="00013461"/>
    <w:rsid w:val="00022DE0"/>
    <w:rsid w:val="00023B50"/>
    <w:rsid w:val="00024CC7"/>
    <w:rsid w:val="000302B3"/>
    <w:rsid w:val="000422DF"/>
    <w:rsid w:val="00044F17"/>
    <w:rsid w:val="00045665"/>
    <w:rsid w:val="00045938"/>
    <w:rsid w:val="000507B6"/>
    <w:rsid w:val="000532AF"/>
    <w:rsid w:val="00062F7D"/>
    <w:rsid w:val="0006757F"/>
    <w:rsid w:val="000713E7"/>
    <w:rsid w:val="00077D67"/>
    <w:rsid w:val="00080437"/>
    <w:rsid w:val="0008279B"/>
    <w:rsid w:val="00084C17"/>
    <w:rsid w:val="000A160A"/>
    <w:rsid w:val="000A52C9"/>
    <w:rsid w:val="000B31D4"/>
    <w:rsid w:val="000B60CA"/>
    <w:rsid w:val="000B7CAF"/>
    <w:rsid w:val="000C18A3"/>
    <w:rsid w:val="000C5D8A"/>
    <w:rsid w:val="000C7001"/>
    <w:rsid w:val="000D14B3"/>
    <w:rsid w:val="000D569B"/>
    <w:rsid w:val="000D7FDF"/>
    <w:rsid w:val="000E2B18"/>
    <w:rsid w:val="000F0FAD"/>
    <w:rsid w:val="000F7722"/>
    <w:rsid w:val="0010338A"/>
    <w:rsid w:val="001056A7"/>
    <w:rsid w:val="00106C67"/>
    <w:rsid w:val="001073EC"/>
    <w:rsid w:val="00111948"/>
    <w:rsid w:val="00116C16"/>
    <w:rsid w:val="001175EC"/>
    <w:rsid w:val="00124B6D"/>
    <w:rsid w:val="00125E35"/>
    <w:rsid w:val="00127932"/>
    <w:rsid w:val="00131B95"/>
    <w:rsid w:val="0014117A"/>
    <w:rsid w:val="001504BE"/>
    <w:rsid w:val="0015329C"/>
    <w:rsid w:val="001536EF"/>
    <w:rsid w:val="0016195C"/>
    <w:rsid w:val="001631F9"/>
    <w:rsid w:val="00167D37"/>
    <w:rsid w:val="0017041B"/>
    <w:rsid w:val="0017220C"/>
    <w:rsid w:val="00173272"/>
    <w:rsid w:val="00173F4C"/>
    <w:rsid w:val="001821CB"/>
    <w:rsid w:val="0018627A"/>
    <w:rsid w:val="00193FBD"/>
    <w:rsid w:val="00195741"/>
    <w:rsid w:val="001A6014"/>
    <w:rsid w:val="001B113F"/>
    <w:rsid w:val="001B5E6C"/>
    <w:rsid w:val="001C1C46"/>
    <w:rsid w:val="001C2C3F"/>
    <w:rsid w:val="001D1F1A"/>
    <w:rsid w:val="001E544A"/>
    <w:rsid w:val="001F422A"/>
    <w:rsid w:val="001F463F"/>
    <w:rsid w:val="00200449"/>
    <w:rsid w:val="00206BBC"/>
    <w:rsid w:val="00216AE7"/>
    <w:rsid w:val="00217ACD"/>
    <w:rsid w:val="00222A7C"/>
    <w:rsid w:val="0022749B"/>
    <w:rsid w:val="00235E8A"/>
    <w:rsid w:val="002459D3"/>
    <w:rsid w:val="002563DE"/>
    <w:rsid w:val="00257F8C"/>
    <w:rsid w:val="002713C7"/>
    <w:rsid w:val="00286DDC"/>
    <w:rsid w:val="002878A0"/>
    <w:rsid w:val="002A00EF"/>
    <w:rsid w:val="002A254E"/>
    <w:rsid w:val="002A768A"/>
    <w:rsid w:val="002B04C5"/>
    <w:rsid w:val="002B4F3F"/>
    <w:rsid w:val="002D720F"/>
    <w:rsid w:val="002D7E15"/>
    <w:rsid w:val="002E527D"/>
    <w:rsid w:val="002F4A58"/>
    <w:rsid w:val="003016BF"/>
    <w:rsid w:val="00301BAB"/>
    <w:rsid w:val="00303243"/>
    <w:rsid w:val="003032C3"/>
    <w:rsid w:val="0031299A"/>
    <w:rsid w:val="00317691"/>
    <w:rsid w:val="0032591C"/>
    <w:rsid w:val="00331122"/>
    <w:rsid w:val="00347868"/>
    <w:rsid w:val="0035010B"/>
    <w:rsid w:val="00350B27"/>
    <w:rsid w:val="003533FD"/>
    <w:rsid w:val="00353C57"/>
    <w:rsid w:val="003540B8"/>
    <w:rsid w:val="003635E6"/>
    <w:rsid w:val="00373F42"/>
    <w:rsid w:val="003748F1"/>
    <w:rsid w:val="00381CAA"/>
    <w:rsid w:val="00387BB0"/>
    <w:rsid w:val="00394026"/>
    <w:rsid w:val="0039673E"/>
    <w:rsid w:val="003A0115"/>
    <w:rsid w:val="003A02EF"/>
    <w:rsid w:val="003A069B"/>
    <w:rsid w:val="003A0B17"/>
    <w:rsid w:val="003B773F"/>
    <w:rsid w:val="003C4B9C"/>
    <w:rsid w:val="003D595F"/>
    <w:rsid w:val="003E204D"/>
    <w:rsid w:val="003E6942"/>
    <w:rsid w:val="003F6F81"/>
    <w:rsid w:val="004034AE"/>
    <w:rsid w:val="0040694A"/>
    <w:rsid w:val="00414987"/>
    <w:rsid w:val="0041546A"/>
    <w:rsid w:val="00426D23"/>
    <w:rsid w:val="00430CFF"/>
    <w:rsid w:val="0043149A"/>
    <w:rsid w:val="00433AA1"/>
    <w:rsid w:val="004352AB"/>
    <w:rsid w:val="00436D9F"/>
    <w:rsid w:val="0043733E"/>
    <w:rsid w:val="004453AF"/>
    <w:rsid w:val="00451D43"/>
    <w:rsid w:val="00454860"/>
    <w:rsid w:val="004571ED"/>
    <w:rsid w:val="004619E6"/>
    <w:rsid w:val="00462ED4"/>
    <w:rsid w:val="00470E64"/>
    <w:rsid w:val="0047602E"/>
    <w:rsid w:val="00476B7F"/>
    <w:rsid w:val="00493E32"/>
    <w:rsid w:val="00494A9D"/>
    <w:rsid w:val="004A15B4"/>
    <w:rsid w:val="004B7DAA"/>
    <w:rsid w:val="004D4C2E"/>
    <w:rsid w:val="004E0F03"/>
    <w:rsid w:val="004E50E7"/>
    <w:rsid w:val="004E5A3A"/>
    <w:rsid w:val="00504A0F"/>
    <w:rsid w:val="0050720B"/>
    <w:rsid w:val="00511E5C"/>
    <w:rsid w:val="00511F2B"/>
    <w:rsid w:val="00516DBA"/>
    <w:rsid w:val="00530CEE"/>
    <w:rsid w:val="00534C40"/>
    <w:rsid w:val="00543AA8"/>
    <w:rsid w:val="005522BA"/>
    <w:rsid w:val="00557C54"/>
    <w:rsid w:val="00561B72"/>
    <w:rsid w:val="00562D95"/>
    <w:rsid w:val="005650FE"/>
    <w:rsid w:val="005668DA"/>
    <w:rsid w:val="0057206A"/>
    <w:rsid w:val="00581C73"/>
    <w:rsid w:val="0058785C"/>
    <w:rsid w:val="0059445E"/>
    <w:rsid w:val="005A1282"/>
    <w:rsid w:val="005A3DE3"/>
    <w:rsid w:val="005A49B1"/>
    <w:rsid w:val="005A519C"/>
    <w:rsid w:val="005A610E"/>
    <w:rsid w:val="005C0FF3"/>
    <w:rsid w:val="005C23C4"/>
    <w:rsid w:val="005C495F"/>
    <w:rsid w:val="005C50F7"/>
    <w:rsid w:val="005C7023"/>
    <w:rsid w:val="005D5EAC"/>
    <w:rsid w:val="005D762D"/>
    <w:rsid w:val="005E16A1"/>
    <w:rsid w:val="005E23BD"/>
    <w:rsid w:val="005E5DB9"/>
    <w:rsid w:val="005E660C"/>
    <w:rsid w:val="005F057C"/>
    <w:rsid w:val="005F44C3"/>
    <w:rsid w:val="005F5112"/>
    <w:rsid w:val="0060326E"/>
    <w:rsid w:val="00613092"/>
    <w:rsid w:val="006152B6"/>
    <w:rsid w:val="006217E0"/>
    <w:rsid w:val="0062214E"/>
    <w:rsid w:val="006404C5"/>
    <w:rsid w:val="006405D1"/>
    <w:rsid w:val="00646DBD"/>
    <w:rsid w:val="006503CB"/>
    <w:rsid w:val="0065102A"/>
    <w:rsid w:val="006533E7"/>
    <w:rsid w:val="006664CE"/>
    <w:rsid w:val="006677A5"/>
    <w:rsid w:val="00671AD6"/>
    <w:rsid w:val="00674189"/>
    <w:rsid w:val="006741C1"/>
    <w:rsid w:val="00677C79"/>
    <w:rsid w:val="006819BD"/>
    <w:rsid w:val="00681D46"/>
    <w:rsid w:val="00686547"/>
    <w:rsid w:val="006A2378"/>
    <w:rsid w:val="006A6885"/>
    <w:rsid w:val="006A778C"/>
    <w:rsid w:val="006C0409"/>
    <w:rsid w:val="006D4A75"/>
    <w:rsid w:val="006E4A3B"/>
    <w:rsid w:val="006E7C6A"/>
    <w:rsid w:val="006F3056"/>
    <w:rsid w:val="006F358A"/>
    <w:rsid w:val="00701704"/>
    <w:rsid w:val="00702B28"/>
    <w:rsid w:val="00710B39"/>
    <w:rsid w:val="00717864"/>
    <w:rsid w:val="007202A5"/>
    <w:rsid w:val="007269C6"/>
    <w:rsid w:val="00734C57"/>
    <w:rsid w:val="00735132"/>
    <w:rsid w:val="00747244"/>
    <w:rsid w:val="0074757D"/>
    <w:rsid w:val="007734E7"/>
    <w:rsid w:val="0078214E"/>
    <w:rsid w:val="00791E16"/>
    <w:rsid w:val="007962A8"/>
    <w:rsid w:val="00797C8B"/>
    <w:rsid w:val="007A1F79"/>
    <w:rsid w:val="007A5399"/>
    <w:rsid w:val="007A668E"/>
    <w:rsid w:val="007B3DC4"/>
    <w:rsid w:val="007B426E"/>
    <w:rsid w:val="007C1C60"/>
    <w:rsid w:val="007C476B"/>
    <w:rsid w:val="007C4C7D"/>
    <w:rsid w:val="007C63CF"/>
    <w:rsid w:val="007D0E65"/>
    <w:rsid w:val="007D5133"/>
    <w:rsid w:val="007E13DF"/>
    <w:rsid w:val="007E1625"/>
    <w:rsid w:val="007E25EA"/>
    <w:rsid w:val="007E52FC"/>
    <w:rsid w:val="007E6C6B"/>
    <w:rsid w:val="007E7954"/>
    <w:rsid w:val="007F6939"/>
    <w:rsid w:val="008102C8"/>
    <w:rsid w:val="00811F31"/>
    <w:rsid w:val="00815C23"/>
    <w:rsid w:val="00821A94"/>
    <w:rsid w:val="00822B48"/>
    <w:rsid w:val="00825B0D"/>
    <w:rsid w:val="00826622"/>
    <w:rsid w:val="0082678F"/>
    <w:rsid w:val="00831238"/>
    <w:rsid w:val="008361A7"/>
    <w:rsid w:val="0084226B"/>
    <w:rsid w:val="008447EE"/>
    <w:rsid w:val="0084783F"/>
    <w:rsid w:val="00856B2C"/>
    <w:rsid w:val="00870076"/>
    <w:rsid w:val="00871641"/>
    <w:rsid w:val="00873B43"/>
    <w:rsid w:val="00876369"/>
    <w:rsid w:val="008806F7"/>
    <w:rsid w:val="008928BB"/>
    <w:rsid w:val="008A2C45"/>
    <w:rsid w:val="008A3318"/>
    <w:rsid w:val="008C789E"/>
    <w:rsid w:val="008D06FE"/>
    <w:rsid w:val="008D462A"/>
    <w:rsid w:val="008D5DB1"/>
    <w:rsid w:val="008D79FE"/>
    <w:rsid w:val="008E36E0"/>
    <w:rsid w:val="008E4CED"/>
    <w:rsid w:val="008F1088"/>
    <w:rsid w:val="009053E5"/>
    <w:rsid w:val="009102DF"/>
    <w:rsid w:val="0091037C"/>
    <w:rsid w:val="00912851"/>
    <w:rsid w:val="009253B2"/>
    <w:rsid w:val="00931E50"/>
    <w:rsid w:val="00935555"/>
    <w:rsid w:val="00937838"/>
    <w:rsid w:val="00951103"/>
    <w:rsid w:val="00954714"/>
    <w:rsid w:val="00957260"/>
    <w:rsid w:val="00966AF6"/>
    <w:rsid w:val="0096724B"/>
    <w:rsid w:val="009673BD"/>
    <w:rsid w:val="00967F6D"/>
    <w:rsid w:val="0097144A"/>
    <w:rsid w:val="00973F86"/>
    <w:rsid w:val="00985F34"/>
    <w:rsid w:val="0099420B"/>
    <w:rsid w:val="009A2894"/>
    <w:rsid w:val="009B6E00"/>
    <w:rsid w:val="009C27B2"/>
    <w:rsid w:val="009C2926"/>
    <w:rsid w:val="009C6055"/>
    <w:rsid w:val="009D0E7A"/>
    <w:rsid w:val="009D20BF"/>
    <w:rsid w:val="00A06972"/>
    <w:rsid w:val="00A1210B"/>
    <w:rsid w:val="00A165B2"/>
    <w:rsid w:val="00A16DDB"/>
    <w:rsid w:val="00A207C2"/>
    <w:rsid w:val="00A30828"/>
    <w:rsid w:val="00A32162"/>
    <w:rsid w:val="00A34C00"/>
    <w:rsid w:val="00A36EAF"/>
    <w:rsid w:val="00A43277"/>
    <w:rsid w:val="00A434B2"/>
    <w:rsid w:val="00A45293"/>
    <w:rsid w:val="00A70881"/>
    <w:rsid w:val="00A7213B"/>
    <w:rsid w:val="00A761A7"/>
    <w:rsid w:val="00A7727F"/>
    <w:rsid w:val="00A772D6"/>
    <w:rsid w:val="00A81202"/>
    <w:rsid w:val="00A83A8B"/>
    <w:rsid w:val="00A84835"/>
    <w:rsid w:val="00A8664E"/>
    <w:rsid w:val="00A86843"/>
    <w:rsid w:val="00A95227"/>
    <w:rsid w:val="00A968D2"/>
    <w:rsid w:val="00AA00F7"/>
    <w:rsid w:val="00AA013F"/>
    <w:rsid w:val="00AB79D8"/>
    <w:rsid w:val="00AC6C85"/>
    <w:rsid w:val="00AD0013"/>
    <w:rsid w:val="00AD0E92"/>
    <w:rsid w:val="00AD2EF5"/>
    <w:rsid w:val="00AE02D3"/>
    <w:rsid w:val="00AE0FAE"/>
    <w:rsid w:val="00AE4AA4"/>
    <w:rsid w:val="00AE785A"/>
    <w:rsid w:val="00AF057A"/>
    <w:rsid w:val="00AF06BC"/>
    <w:rsid w:val="00AF276E"/>
    <w:rsid w:val="00AF4558"/>
    <w:rsid w:val="00AF52A8"/>
    <w:rsid w:val="00B00FD0"/>
    <w:rsid w:val="00B037D0"/>
    <w:rsid w:val="00B0456D"/>
    <w:rsid w:val="00B20509"/>
    <w:rsid w:val="00B22C48"/>
    <w:rsid w:val="00B245F9"/>
    <w:rsid w:val="00B2757A"/>
    <w:rsid w:val="00B41782"/>
    <w:rsid w:val="00B471A5"/>
    <w:rsid w:val="00B50498"/>
    <w:rsid w:val="00B508A8"/>
    <w:rsid w:val="00B528A2"/>
    <w:rsid w:val="00B53900"/>
    <w:rsid w:val="00B620D1"/>
    <w:rsid w:val="00B6458A"/>
    <w:rsid w:val="00B6798F"/>
    <w:rsid w:val="00B80FED"/>
    <w:rsid w:val="00B81747"/>
    <w:rsid w:val="00B84009"/>
    <w:rsid w:val="00B934A5"/>
    <w:rsid w:val="00BA5E6E"/>
    <w:rsid w:val="00BB095B"/>
    <w:rsid w:val="00BB3F63"/>
    <w:rsid w:val="00BC393E"/>
    <w:rsid w:val="00BD2DE7"/>
    <w:rsid w:val="00BD68BA"/>
    <w:rsid w:val="00BE0706"/>
    <w:rsid w:val="00BE0BFC"/>
    <w:rsid w:val="00BE2422"/>
    <w:rsid w:val="00BE6F30"/>
    <w:rsid w:val="00BF2351"/>
    <w:rsid w:val="00C01F88"/>
    <w:rsid w:val="00C03A60"/>
    <w:rsid w:val="00C0622F"/>
    <w:rsid w:val="00C064B6"/>
    <w:rsid w:val="00C155CA"/>
    <w:rsid w:val="00C22E59"/>
    <w:rsid w:val="00C23C31"/>
    <w:rsid w:val="00C23D66"/>
    <w:rsid w:val="00C24B05"/>
    <w:rsid w:val="00C27991"/>
    <w:rsid w:val="00C34655"/>
    <w:rsid w:val="00C3663E"/>
    <w:rsid w:val="00C37D0B"/>
    <w:rsid w:val="00C44A1E"/>
    <w:rsid w:val="00C4705D"/>
    <w:rsid w:val="00C50377"/>
    <w:rsid w:val="00C522C0"/>
    <w:rsid w:val="00C55B09"/>
    <w:rsid w:val="00C567CD"/>
    <w:rsid w:val="00C61CC7"/>
    <w:rsid w:val="00C61F52"/>
    <w:rsid w:val="00C6303A"/>
    <w:rsid w:val="00C64FAB"/>
    <w:rsid w:val="00C66795"/>
    <w:rsid w:val="00C7116D"/>
    <w:rsid w:val="00C71AE0"/>
    <w:rsid w:val="00C722E2"/>
    <w:rsid w:val="00C850E0"/>
    <w:rsid w:val="00C91699"/>
    <w:rsid w:val="00C92385"/>
    <w:rsid w:val="00C9479B"/>
    <w:rsid w:val="00CA6682"/>
    <w:rsid w:val="00CA6E82"/>
    <w:rsid w:val="00CB2F23"/>
    <w:rsid w:val="00CC4372"/>
    <w:rsid w:val="00CD2925"/>
    <w:rsid w:val="00CE0874"/>
    <w:rsid w:val="00CE0B8B"/>
    <w:rsid w:val="00CE444E"/>
    <w:rsid w:val="00CE7ED6"/>
    <w:rsid w:val="00CF0D60"/>
    <w:rsid w:val="00CF13ED"/>
    <w:rsid w:val="00CF6190"/>
    <w:rsid w:val="00CF63E2"/>
    <w:rsid w:val="00CF70C2"/>
    <w:rsid w:val="00D00D34"/>
    <w:rsid w:val="00D00D8C"/>
    <w:rsid w:val="00D01DC0"/>
    <w:rsid w:val="00D02EE8"/>
    <w:rsid w:val="00D0702E"/>
    <w:rsid w:val="00D07DD5"/>
    <w:rsid w:val="00D22B9E"/>
    <w:rsid w:val="00D25FC4"/>
    <w:rsid w:val="00D27A01"/>
    <w:rsid w:val="00D3185A"/>
    <w:rsid w:val="00D31D98"/>
    <w:rsid w:val="00D34CFC"/>
    <w:rsid w:val="00D377E0"/>
    <w:rsid w:val="00D416C5"/>
    <w:rsid w:val="00D43B45"/>
    <w:rsid w:val="00D46C71"/>
    <w:rsid w:val="00D47AF9"/>
    <w:rsid w:val="00D52401"/>
    <w:rsid w:val="00D55FE3"/>
    <w:rsid w:val="00D62F79"/>
    <w:rsid w:val="00D64335"/>
    <w:rsid w:val="00D66966"/>
    <w:rsid w:val="00D8364A"/>
    <w:rsid w:val="00D84D3A"/>
    <w:rsid w:val="00D84DFC"/>
    <w:rsid w:val="00D925EA"/>
    <w:rsid w:val="00D929EB"/>
    <w:rsid w:val="00D92A9F"/>
    <w:rsid w:val="00D93473"/>
    <w:rsid w:val="00DA7739"/>
    <w:rsid w:val="00DB1676"/>
    <w:rsid w:val="00DB4A50"/>
    <w:rsid w:val="00DC0B48"/>
    <w:rsid w:val="00DC6114"/>
    <w:rsid w:val="00DC6403"/>
    <w:rsid w:val="00DC78FC"/>
    <w:rsid w:val="00DD6D08"/>
    <w:rsid w:val="00DF1D49"/>
    <w:rsid w:val="00DF3198"/>
    <w:rsid w:val="00DF3608"/>
    <w:rsid w:val="00DF4F71"/>
    <w:rsid w:val="00DF60E4"/>
    <w:rsid w:val="00E01686"/>
    <w:rsid w:val="00E06D3B"/>
    <w:rsid w:val="00E137F5"/>
    <w:rsid w:val="00E15385"/>
    <w:rsid w:val="00E161E0"/>
    <w:rsid w:val="00E2090F"/>
    <w:rsid w:val="00E2558F"/>
    <w:rsid w:val="00E3032F"/>
    <w:rsid w:val="00E336E2"/>
    <w:rsid w:val="00E355DB"/>
    <w:rsid w:val="00E35C99"/>
    <w:rsid w:val="00E407A0"/>
    <w:rsid w:val="00E40BEF"/>
    <w:rsid w:val="00E40FD4"/>
    <w:rsid w:val="00E41535"/>
    <w:rsid w:val="00E43F35"/>
    <w:rsid w:val="00E451CC"/>
    <w:rsid w:val="00E57D07"/>
    <w:rsid w:val="00E735EB"/>
    <w:rsid w:val="00E7367F"/>
    <w:rsid w:val="00E75948"/>
    <w:rsid w:val="00E87B95"/>
    <w:rsid w:val="00E90B4C"/>
    <w:rsid w:val="00E927A6"/>
    <w:rsid w:val="00E9741C"/>
    <w:rsid w:val="00EA3054"/>
    <w:rsid w:val="00EB1167"/>
    <w:rsid w:val="00EB33A5"/>
    <w:rsid w:val="00EC0128"/>
    <w:rsid w:val="00EC18EE"/>
    <w:rsid w:val="00ED1EE5"/>
    <w:rsid w:val="00ED56D5"/>
    <w:rsid w:val="00EE4463"/>
    <w:rsid w:val="00EE4E4B"/>
    <w:rsid w:val="00EF16D7"/>
    <w:rsid w:val="00EF249B"/>
    <w:rsid w:val="00F104BB"/>
    <w:rsid w:val="00F16252"/>
    <w:rsid w:val="00F16329"/>
    <w:rsid w:val="00F212A7"/>
    <w:rsid w:val="00F22753"/>
    <w:rsid w:val="00F236D8"/>
    <w:rsid w:val="00F276CD"/>
    <w:rsid w:val="00F278A7"/>
    <w:rsid w:val="00F3351B"/>
    <w:rsid w:val="00F3564E"/>
    <w:rsid w:val="00F40C74"/>
    <w:rsid w:val="00F45C88"/>
    <w:rsid w:val="00F47C1F"/>
    <w:rsid w:val="00F519C1"/>
    <w:rsid w:val="00F529D2"/>
    <w:rsid w:val="00F64D0D"/>
    <w:rsid w:val="00F705AA"/>
    <w:rsid w:val="00F74A03"/>
    <w:rsid w:val="00F8417E"/>
    <w:rsid w:val="00F9374D"/>
    <w:rsid w:val="00FA0B8B"/>
    <w:rsid w:val="00FA211A"/>
    <w:rsid w:val="00FA36FC"/>
    <w:rsid w:val="00FA5C86"/>
    <w:rsid w:val="00FC4501"/>
    <w:rsid w:val="00FC5A1B"/>
    <w:rsid w:val="00FD2529"/>
    <w:rsid w:val="00FD3507"/>
    <w:rsid w:val="00FE5916"/>
    <w:rsid w:val="00FF1BD1"/>
    <w:rsid w:val="00FF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10B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0B39"/>
  </w:style>
  <w:style w:type="paragraph" w:styleId="Piedepgina">
    <w:name w:val="footer"/>
    <w:basedOn w:val="Normal"/>
    <w:link w:val="PiedepginaCar"/>
    <w:unhideWhenUsed/>
    <w:rsid w:val="00710B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10B39"/>
  </w:style>
  <w:style w:type="table" w:styleId="Tablaconcuadrcula">
    <w:name w:val="Table Grid"/>
    <w:basedOn w:val="Tablanormal"/>
    <w:rsid w:val="00710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76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7691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17691"/>
    <w:pPr>
      <w:ind w:left="720"/>
      <w:contextualSpacing/>
    </w:pPr>
  </w:style>
  <w:style w:type="paragraph" w:styleId="Listaconvietas">
    <w:name w:val="List Bullet"/>
    <w:basedOn w:val="Normal"/>
    <w:uiPriority w:val="99"/>
    <w:unhideWhenUsed/>
    <w:rsid w:val="00A45293"/>
    <w:pPr>
      <w:numPr>
        <w:numId w:val="10"/>
      </w:numPr>
      <w:contextualSpacing/>
    </w:pPr>
  </w:style>
  <w:style w:type="paragraph" w:styleId="NormalWeb">
    <w:name w:val="Normal (Web)"/>
    <w:basedOn w:val="Normal"/>
    <w:uiPriority w:val="99"/>
    <w:unhideWhenUsed/>
    <w:rsid w:val="00080437"/>
    <w:pPr>
      <w:spacing w:before="100" w:beforeAutospacing="1" w:after="100" w:afterAutospacing="1"/>
    </w:pPr>
  </w:style>
  <w:style w:type="paragraph" w:customStyle="1" w:styleId="Default">
    <w:name w:val="Default"/>
    <w:rsid w:val="00AF06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7269C6"/>
    <w:rPr>
      <w:i/>
      <w:iCs/>
    </w:rPr>
  </w:style>
  <w:style w:type="paragraph" w:styleId="Sinespaciado">
    <w:name w:val="No Spacing"/>
    <w:uiPriority w:val="1"/>
    <w:qFormat/>
    <w:rsid w:val="00476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10B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0B39"/>
  </w:style>
  <w:style w:type="paragraph" w:styleId="Piedepgina">
    <w:name w:val="footer"/>
    <w:basedOn w:val="Normal"/>
    <w:link w:val="PiedepginaCar"/>
    <w:unhideWhenUsed/>
    <w:rsid w:val="00710B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10B39"/>
  </w:style>
  <w:style w:type="table" w:styleId="Tablaconcuadrcula">
    <w:name w:val="Table Grid"/>
    <w:basedOn w:val="Tablanormal"/>
    <w:rsid w:val="00710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76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7691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17691"/>
    <w:pPr>
      <w:ind w:left="720"/>
      <w:contextualSpacing/>
    </w:pPr>
  </w:style>
  <w:style w:type="paragraph" w:styleId="Listaconvietas">
    <w:name w:val="List Bullet"/>
    <w:basedOn w:val="Normal"/>
    <w:uiPriority w:val="99"/>
    <w:unhideWhenUsed/>
    <w:rsid w:val="00A45293"/>
    <w:pPr>
      <w:numPr>
        <w:numId w:val="10"/>
      </w:numPr>
      <w:contextualSpacing/>
    </w:pPr>
  </w:style>
  <w:style w:type="paragraph" w:styleId="NormalWeb">
    <w:name w:val="Normal (Web)"/>
    <w:basedOn w:val="Normal"/>
    <w:uiPriority w:val="99"/>
    <w:unhideWhenUsed/>
    <w:rsid w:val="00080437"/>
    <w:pPr>
      <w:spacing w:before="100" w:beforeAutospacing="1" w:after="100" w:afterAutospacing="1"/>
    </w:pPr>
  </w:style>
  <w:style w:type="paragraph" w:customStyle="1" w:styleId="Default">
    <w:name w:val="Default"/>
    <w:rsid w:val="00AF06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7269C6"/>
    <w:rPr>
      <w:i/>
      <w:iCs/>
    </w:rPr>
  </w:style>
  <w:style w:type="paragraph" w:styleId="Sinespaciado">
    <w:name w:val="No Spacing"/>
    <w:uiPriority w:val="1"/>
    <w:qFormat/>
    <w:rsid w:val="00476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241083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8889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308480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81494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96671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60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7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1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82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3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3751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1113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27967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79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1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3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901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sandris</cp:lastModifiedBy>
  <cp:revision>14</cp:revision>
  <cp:lastPrinted>2014-12-03T21:20:00Z</cp:lastPrinted>
  <dcterms:created xsi:type="dcterms:W3CDTF">2013-07-03T15:12:00Z</dcterms:created>
  <dcterms:modified xsi:type="dcterms:W3CDTF">2014-12-03T21:20:00Z</dcterms:modified>
</cp:coreProperties>
</file>